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8763C" w14:textId="0FD3F9D8" w:rsidR="003E5C5F" w:rsidRPr="00864B23" w:rsidRDefault="009E72FA" w:rsidP="003E5C5F">
      <w:pPr>
        <w:tabs>
          <w:tab w:val="left" w:pos="1080"/>
        </w:tabs>
        <w:ind w:left="1080" w:hanging="360"/>
        <w:jc w:val="center"/>
        <w:rPr>
          <w:b/>
          <w:bCs/>
          <w:sz w:val="22"/>
          <w:szCs w:val="22"/>
        </w:rPr>
      </w:pPr>
      <w:r>
        <w:rPr>
          <w:rStyle w:val="FootnoteReference"/>
          <w:b/>
          <w:bCs/>
          <w:sz w:val="22"/>
          <w:szCs w:val="22"/>
        </w:rPr>
        <w:footnoteReference w:id="1"/>
      </w:r>
      <w:r>
        <w:rPr>
          <w:b/>
          <w:bCs/>
          <w:sz w:val="22"/>
          <w:szCs w:val="22"/>
        </w:rPr>
        <w:t xml:space="preserve">MODEL </w:t>
      </w:r>
      <w:r w:rsidR="003E5C5F" w:rsidRPr="00864B23">
        <w:rPr>
          <w:b/>
          <w:bCs/>
          <w:sz w:val="22"/>
          <w:szCs w:val="22"/>
        </w:rPr>
        <w:t>TM-CM AGREEMENT FORMAT</w:t>
      </w:r>
    </w:p>
    <w:p w14:paraId="2A5496EE" w14:textId="77777777" w:rsidR="00A8204D" w:rsidRDefault="00A8204D" w:rsidP="003E5C5F">
      <w:pPr>
        <w:jc w:val="center"/>
        <w:rPr>
          <w:b/>
          <w:bCs/>
          <w:sz w:val="22"/>
          <w:szCs w:val="22"/>
        </w:rPr>
      </w:pPr>
    </w:p>
    <w:p w14:paraId="6F3CA466" w14:textId="6AE1DA94" w:rsidR="003E5C5F" w:rsidRPr="00864B23" w:rsidRDefault="003E5C5F" w:rsidP="003E5C5F">
      <w:pPr>
        <w:jc w:val="center"/>
        <w:rPr>
          <w:b/>
          <w:bCs/>
          <w:sz w:val="22"/>
          <w:szCs w:val="22"/>
        </w:rPr>
      </w:pPr>
      <w:bookmarkStart w:id="0" w:name="_GoBack"/>
      <w:bookmarkEnd w:id="0"/>
      <w:r w:rsidRPr="00864B23">
        <w:rPr>
          <w:b/>
          <w:bCs/>
          <w:sz w:val="22"/>
          <w:szCs w:val="22"/>
        </w:rPr>
        <w:t>[ON STAMP PAPER</w:t>
      </w:r>
      <w:r w:rsidR="00C03F9D">
        <w:rPr>
          <w:b/>
          <w:bCs/>
          <w:sz w:val="22"/>
          <w:szCs w:val="22"/>
        </w:rPr>
        <w:t xml:space="preserve"> OF RS.100/- IN </w:t>
      </w:r>
      <w:proofErr w:type="gramStart"/>
      <w:r w:rsidR="00C03F9D">
        <w:rPr>
          <w:b/>
          <w:bCs/>
          <w:sz w:val="22"/>
          <w:szCs w:val="22"/>
        </w:rPr>
        <w:t xml:space="preserve">GUJARAT </w:t>
      </w:r>
      <w:r w:rsidRPr="00864B23">
        <w:rPr>
          <w:b/>
          <w:bCs/>
          <w:sz w:val="22"/>
          <w:szCs w:val="22"/>
        </w:rPr>
        <w:t>]</w:t>
      </w:r>
      <w:proofErr w:type="gramEnd"/>
    </w:p>
    <w:p w14:paraId="3872E1FE" w14:textId="77777777" w:rsidR="00A8204D" w:rsidRDefault="00A8204D" w:rsidP="003E5C5F">
      <w:pPr>
        <w:jc w:val="center"/>
        <w:rPr>
          <w:b/>
          <w:sz w:val="22"/>
          <w:szCs w:val="22"/>
        </w:rPr>
      </w:pPr>
    </w:p>
    <w:p w14:paraId="047BDDA3" w14:textId="77777777" w:rsidR="003E5C5F" w:rsidRPr="00864B23" w:rsidRDefault="003E5C5F" w:rsidP="003E5C5F">
      <w:pPr>
        <w:jc w:val="center"/>
        <w:rPr>
          <w:b/>
          <w:bCs/>
          <w:sz w:val="22"/>
          <w:szCs w:val="22"/>
        </w:rPr>
      </w:pPr>
      <w:r w:rsidRPr="00864B23">
        <w:rPr>
          <w:b/>
          <w:sz w:val="22"/>
          <w:szCs w:val="22"/>
        </w:rPr>
        <w:t>(To be signed and stamped on all pages by designated directors)</w:t>
      </w:r>
    </w:p>
    <w:p w14:paraId="1EF25E01" w14:textId="77777777" w:rsidR="003E5C5F" w:rsidRPr="00864B23" w:rsidRDefault="003E5C5F" w:rsidP="003E5C5F">
      <w:pPr>
        <w:pStyle w:val="BodyTextIndent"/>
        <w:rPr>
          <w:i/>
          <w:iCs/>
          <w:sz w:val="22"/>
          <w:szCs w:val="22"/>
        </w:rPr>
      </w:pPr>
    </w:p>
    <w:p w14:paraId="530D1126" w14:textId="77777777" w:rsidR="003E5C5F" w:rsidRPr="00864B23" w:rsidRDefault="003E5C5F" w:rsidP="003E5C5F">
      <w:pPr>
        <w:pStyle w:val="BodyTextIndent"/>
        <w:rPr>
          <w:i/>
          <w:iCs/>
          <w:sz w:val="22"/>
          <w:szCs w:val="22"/>
        </w:rPr>
      </w:pPr>
      <w:r w:rsidRPr="00864B23">
        <w:rPr>
          <w:i/>
          <w:iCs/>
          <w:sz w:val="22"/>
          <w:szCs w:val="22"/>
        </w:rPr>
        <w:t>[**THE CLEARING MEMBER SHALL ENTER INTO A SEPARATE AGREEMENT WITH EACH OF THE TRADING MEMBER ON WHOSE BEHALF HE WILL BE CLEARING TRADES**.]</w:t>
      </w:r>
    </w:p>
    <w:p w14:paraId="3757AEE7" w14:textId="77777777" w:rsidR="003E5C5F" w:rsidRPr="00864B23" w:rsidRDefault="003E5C5F" w:rsidP="003E5C5F">
      <w:pPr>
        <w:pStyle w:val="BodyTextIndent"/>
        <w:rPr>
          <w:i/>
          <w:iCs/>
          <w:sz w:val="22"/>
          <w:szCs w:val="22"/>
        </w:rPr>
      </w:pPr>
    </w:p>
    <w:p w14:paraId="39DDB46D" w14:textId="77777777" w:rsidR="003E5C5F" w:rsidRPr="00864B23" w:rsidRDefault="003E5C5F" w:rsidP="003E5C5F">
      <w:pPr>
        <w:pStyle w:val="Heading4"/>
        <w:spacing w:before="0" w:after="0"/>
        <w:jc w:val="both"/>
        <w:rPr>
          <w:b w:val="0"/>
          <w:bCs w:val="0"/>
          <w:sz w:val="22"/>
          <w:szCs w:val="22"/>
        </w:rPr>
      </w:pPr>
      <w:r w:rsidRPr="00864B23">
        <w:rPr>
          <w:b w:val="0"/>
          <w:bCs w:val="0"/>
          <w:sz w:val="22"/>
          <w:szCs w:val="22"/>
        </w:rPr>
        <w:t>Agreement between CLEARING MEMBER and TRADING MEMBER</w:t>
      </w:r>
    </w:p>
    <w:p w14:paraId="095F91A4" w14:textId="77777777" w:rsidR="003E5C5F" w:rsidRPr="00864B23" w:rsidRDefault="003E5C5F" w:rsidP="003E5C5F">
      <w:pPr>
        <w:pStyle w:val="BodyText"/>
        <w:spacing w:after="0"/>
        <w:jc w:val="both"/>
        <w:rPr>
          <w:sz w:val="22"/>
          <w:szCs w:val="22"/>
        </w:rPr>
      </w:pPr>
    </w:p>
    <w:p w14:paraId="32630477" w14:textId="77777777" w:rsidR="003E5C5F" w:rsidRPr="00864B23" w:rsidRDefault="003E5C5F" w:rsidP="003E5C5F">
      <w:pPr>
        <w:pStyle w:val="BodyText"/>
        <w:spacing w:after="0"/>
        <w:jc w:val="both"/>
        <w:rPr>
          <w:sz w:val="22"/>
          <w:szCs w:val="22"/>
        </w:rPr>
      </w:pPr>
      <w:r w:rsidRPr="00864B23">
        <w:rPr>
          <w:sz w:val="22"/>
          <w:szCs w:val="22"/>
        </w:rPr>
        <w:t xml:space="preserve">This agreement is made and executed at ………… this …….. </w:t>
      </w:r>
      <w:proofErr w:type="gramStart"/>
      <w:r w:rsidRPr="00864B23">
        <w:rPr>
          <w:sz w:val="22"/>
          <w:szCs w:val="22"/>
        </w:rPr>
        <w:t>day</w:t>
      </w:r>
      <w:proofErr w:type="gramEnd"/>
      <w:r w:rsidRPr="00864B23">
        <w:rPr>
          <w:sz w:val="22"/>
          <w:szCs w:val="22"/>
        </w:rPr>
        <w:t xml:space="preserve"> of ……… 20… between:</w:t>
      </w:r>
    </w:p>
    <w:p w14:paraId="1BAF1270" w14:textId="77777777" w:rsidR="003E5C5F" w:rsidRPr="00864B23" w:rsidRDefault="003E5C5F" w:rsidP="003E5C5F">
      <w:pPr>
        <w:pStyle w:val="BodyText"/>
        <w:spacing w:after="0"/>
        <w:jc w:val="both"/>
        <w:rPr>
          <w:sz w:val="22"/>
          <w:szCs w:val="22"/>
        </w:rPr>
      </w:pPr>
    </w:p>
    <w:p w14:paraId="42998C48" w14:textId="5BF54E1F" w:rsidR="003E5C5F" w:rsidRPr="00864B23" w:rsidRDefault="003E5C5F" w:rsidP="00DC19A0">
      <w:pPr>
        <w:pStyle w:val="BodyText"/>
        <w:spacing w:after="0"/>
        <w:jc w:val="both"/>
        <w:rPr>
          <w:sz w:val="22"/>
          <w:szCs w:val="22"/>
        </w:rPr>
      </w:pPr>
      <w:r w:rsidRPr="00864B23">
        <w:rPr>
          <w:sz w:val="22"/>
          <w:szCs w:val="22"/>
        </w:rPr>
        <w:t>M/s.__________________________, a</w:t>
      </w:r>
      <w:r w:rsidR="007C616B" w:rsidRPr="00864B23">
        <w:rPr>
          <w:sz w:val="22"/>
          <w:szCs w:val="22"/>
        </w:rPr>
        <w:t xml:space="preserve"> company registered under the provisions of the Companies Act, 2013 (including any modification or re-enactment thereof)</w:t>
      </w:r>
      <w:r w:rsidRPr="00864B23">
        <w:rPr>
          <w:sz w:val="22"/>
          <w:szCs w:val="22"/>
        </w:rPr>
        <w:t xml:space="preserve">, being a Clearing Member of </w:t>
      </w:r>
      <w:r w:rsidR="00D552D6" w:rsidRPr="00864B23">
        <w:rPr>
          <w:sz w:val="22"/>
          <w:szCs w:val="22"/>
        </w:rPr>
        <w:t xml:space="preserve">India International Clearing Corporation (IFSC) Limited </w:t>
      </w:r>
      <w:r w:rsidRPr="00864B23">
        <w:rPr>
          <w:sz w:val="22"/>
          <w:szCs w:val="22"/>
        </w:rPr>
        <w:t xml:space="preserve">, having Clearing Member Code No. ___________ </w:t>
      </w:r>
      <w:proofErr w:type="gramStart"/>
      <w:r w:rsidRPr="00864B23">
        <w:rPr>
          <w:sz w:val="22"/>
          <w:szCs w:val="22"/>
        </w:rPr>
        <w:t>and</w:t>
      </w:r>
      <w:proofErr w:type="gramEnd"/>
      <w:r w:rsidRPr="00864B23">
        <w:rPr>
          <w:sz w:val="22"/>
          <w:szCs w:val="22"/>
        </w:rPr>
        <w:t xml:space="preserve"> registered as a Clearing Member with Securities and Exchange Board of India (“SEBI”) under Registration No. ____________ (if applicable), having its registered office at ________________ (hereinafter called “the Clearing Member”) </w:t>
      </w:r>
      <w:proofErr w:type="gramStart"/>
      <w:r w:rsidRPr="00864B23">
        <w:rPr>
          <w:sz w:val="22"/>
          <w:szCs w:val="22"/>
        </w:rPr>
        <w:t>which  expression</w:t>
      </w:r>
      <w:proofErr w:type="gramEnd"/>
      <w:r w:rsidRPr="00864B23">
        <w:rPr>
          <w:sz w:val="22"/>
          <w:szCs w:val="22"/>
        </w:rPr>
        <w:t xml:space="preserve"> shall, unless repugnant to the context or meaning thereof, be deemed to mean and</w:t>
      </w:r>
      <w:r w:rsidR="006C49C9" w:rsidRPr="00864B23">
        <w:rPr>
          <w:rFonts w:eastAsia="Calibri"/>
          <w:sz w:val="22"/>
          <w:szCs w:val="22"/>
        </w:rPr>
        <w:t xml:space="preserve"> include its successors and permitted assigns of the </w:t>
      </w:r>
      <w:r w:rsidR="006C49C9" w:rsidRPr="00864B23">
        <w:rPr>
          <w:rFonts w:eastAsia="Calibri"/>
          <w:b/>
          <w:sz w:val="22"/>
          <w:szCs w:val="22"/>
        </w:rPr>
        <w:t>One Part</w:t>
      </w:r>
    </w:p>
    <w:p w14:paraId="17A76DF1" w14:textId="77777777" w:rsidR="003E5C5F" w:rsidRPr="00864B23" w:rsidRDefault="003E5C5F" w:rsidP="003E5C5F">
      <w:pPr>
        <w:pStyle w:val="Heading1"/>
        <w:rPr>
          <w:rFonts w:ascii="Times New Roman" w:hAnsi="Times New Roman" w:cs="Times New Roman"/>
          <w:color w:val="auto"/>
          <w:sz w:val="22"/>
          <w:szCs w:val="22"/>
        </w:rPr>
      </w:pPr>
      <w:r w:rsidRPr="00864B23">
        <w:rPr>
          <w:rFonts w:ascii="Times New Roman" w:hAnsi="Times New Roman" w:cs="Times New Roman"/>
          <w:color w:val="auto"/>
          <w:sz w:val="22"/>
          <w:szCs w:val="22"/>
        </w:rPr>
        <w:t>And</w:t>
      </w:r>
    </w:p>
    <w:p w14:paraId="0D316A7B" w14:textId="77777777" w:rsidR="003E5C5F" w:rsidRPr="00864B23" w:rsidRDefault="003E5C5F" w:rsidP="003E5C5F">
      <w:pPr>
        <w:jc w:val="both"/>
        <w:rPr>
          <w:sz w:val="22"/>
          <w:szCs w:val="22"/>
        </w:rPr>
      </w:pPr>
    </w:p>
    <w:p w14:paraId="00C772B8" w14:textId="43A8C13D" w:rsidR="003E5C5F" w:rsidRPr="00864B23" w:rsidRDefault="003E5C5F">
      <w:pPr>
        <w:pStyle w:val="BodyText"/>
        <w:spacing w:after="0"/>
        <w:jc w:val="both"/>
        <w:rPr>
          <w:sz w:val="22"/>
          <w:szCs w:val="22"/>
        </w:rPr>
      </w:pPr>
      <w:r w:rsidRPr="00864B23">
        <w:rPr>
          <w:sz w:val="22"/>
          <w:szCs w:val="22"/>
        </w:rPr>
        <w:t>M/s.__________________________, a</w:t>
      </w:r>
      <w:r w:rsidR="00DC19A0">
        <w:rPr>
          <w:sz w:val="22"/>
          <w:szCs w:val="22"/>
        </w:rPr>
        <w:t xml:space="preserve"> </w:t>
      </w:r>
      <w:r w:rsidR="00A6655C" w:rsidRPr="00864B23">
        <w:rPr>
          <w:sz w:val="22"/>
          <w:szCs w:val="22"/>
        </w:rPr>
        <w:t>company registered under the provisions of the Companies Act, 2013 (including any modification or re-enactment thereof)</w:t>
      </w:r>
      <w:r w:rsidRPr="00864B23">
        <w:rPr>
          <w:sz w:val="22"/>
          <w:szCs w:val="22"/>
        </w:rPr>
        <w:t xml:space="preserve">, being a Trading Member of the </w:t>
      </w:r>
      <w:r w:rsidR="00D552D6" w:rsidRPr="00864B23">
        <w:rPr>
          <w:sz w:val="22"/>
          <w:szCs w:val="22"/>
        </w:rPr>
        <w:t>India International Exchange (IFSC) Limited</w:t>
      </w:r>
      <w:r w:rsidRPr="00864B23">
        <w:rPr>
          <w:sz w:val="22"/>
          <w:szCs w:val="22"/>
        </w:rPr>
        <w:t xml:space="preserve">, having Trading Member Code  No. ____________ </w:t>
      </w:r>
      <w:proofErr w:type="gramStart"/>
      <w:r w:rsidRPr="00864B23">
        <w:rPr>
          <w:sz w:val="22"/>
          <w:szCs w:val="22"/>
        </w:rPr>
        <w:t>and</w:t>
      </w:r>
      <w:proofErr w:type="gramEnd"/>
      <w:r w:rsidRPr="00864B23">
        <w:rPr>
          <w:sz w:val="22"/>
          <w:szCs w:val="22"/>
        </w:rPr>
        <w:t xml:space="preserve"> registered as a Trading Member with SEBI under Registration No. _____________</w:t>
      </w:r>
      <w:proofErr w:type="gramStart"/>
      <w:r w:rsidRPr="00864B23">
        <w:rPr>
          <w:sz w:val="22"/>
          <w:szCs w:val="22"/>
        </w:rPr>
        <w:t>,  having</w:t>
      </w:r>
      <w:proofErr w:type="gramEnd"/>
      <w:r w:rsidRPr="00864B23">
        <w:rPr>
          <w:sz w:val="22"/>
          <w:szCs w:val="22"/>
        </w:rPr>
        <w:t xml:space="preserve"> its registered office at _______________________ (hereinafter called “the Trading Member”) which  expression shall, unless repugnant to the context or meaning thereof, be deemed to mean and include</w:t>
      </w:r>
      <w:r w:rsidR="00A6655C" w:rsidRPr="00864B23">
        <w:rPr>
          <w:rFonts w:eastAsia="Calibri"/>
          <w:sz w:val="22"/>
          <w:szCs w:val="22"/>
        </w:rPr>
        <w:t xml:space="preserve"> </w:t>
      </w:r>
      <w:proofErr w:type="spellStart"/>
      <w:r w:rsidR="00A6655C" w:rsidRPr="00864B23">
        <w:rPr>
          <w:rFonts w:eastAsia="Calibri"/>
          <w:sz w:val="22"/>
          <w:szCs w:val="22"/>
        </w:rPr>
        <w:t>include</w:t>
      </w:r>
      <w:proofErr w:type="spellEnd"/>
      <w:r w:rsidR="00A6655C" w:rsidRPr="00864B23">
        <w:rPr>
          <w:rFonts w:eastAsia="Calibri"/>
          <w:sz w:val="22"/>
          <w:szCs w:val="22"/>
        </w:rPr>
        <w:t xml:space="preserve"> its successors and permitted assigns of the </w:t>
      </w:r>
      <w:r w:rsidR="00A6655C" w:rsidRPr="00864B23">
        <w:rPr>
          <w:rFonts w:eastAsia="Calibri"/>
          <w:b/>
          <w:sz w:val="22"/>
          <w:szCs w:val="22"/>
        </w:rPr>
        <w:t>Other Part</w:t>
      </w:r>
    </w:p>
    <w:p w14:paraId="7E88A6F3" w14:textId="77777777" w:rsidR="003E5C5F" w:rsidRDefault="003E5C5F" w:rsidP="003E5C5F">
      <w:pPr>
        <w:pStyle w:val="Heading2"/>
        <w:rPr>
          <w:color w:val="auto"/>
          <w:sz w:val="22"/>
          <w:szCs w:val="22"/>
        </w:rPr>
      </w:pPr>
    </w:p>
    <w:p w14:paraId="0A2EF125" w14:textId="77777777" w:rsidR="00A8204D" w:rsidRPr="00A8204D" w:rsidRDefault="00A8204D" w:rsidP="00A8204D"/>
    <w:p w14:paraId="5B79BBA0" w14:textId="77777777" w:rsidR="003E5C5F" w:rsidRPr="00864B23" w:rsidRDefault="003E5C5F" w:rsidP="003E5C5F">
      <w:pPr>
        <w:pStyle w:val="Heading2"/>
        <w:rPr>
          <w:i w:val="0"/>
          <w:iCs w:val="0"/>
          <w:color w:val="auto"/>
          <w:sz w:val="22"/>
          <w:szCs w:val="22"/>
        </w:rPr>
      </w:pPr>
      <w:r w:rsidRPr="00864B23">
        <w:rPr>
          <w:i w:val="0"/>
          <w:iCs w:val="0"/>
          <w:color w:val="auto"/>
          <w:sz w:val="22"/>
          <w:szCs w:val="22"/>
        </w:rPr>
        <w:t>WHEREAS</w:t>
      </w:r>
    </w:p>
    <w:p w14:paraId="681FDE89" w14:textId="77777777" w:rsidR="003E5C5F" w:rsidRDefault="003E5C5F" w:rsidP="003E5C5F">
      <w:pPr>
        <w:jc w:val="both"/>
        <w:rPr>
          <w:sz w:val="22"/>
          <w:szCs w:val="22"/>
        </w:rPr>
      </w:pPr>
    </w:p>
    <w:p w14:paraId="45E5D343" w14:textId="77777777" w:rsidR="00A8204D" w:rsidRPr="00864B23" w:rsidRDefault="00A8204D" w:rsidP="003E5C5F">
      <w:pPr>
        <w:jc w:val="both"/>
        <w:rPr>
          <w:sz w:val="22"/>
          <w:szCs w:val="22"/>
        </w:rPr>
      </w:pPr>
    </w:p>
    <w:p w14:paraId="29A91FD0" w14:textId="0BE0CF3E" w:rsidR="003E5C5F" w:rsidRPr="00864B23" w:rsidRDefault="003E5C5F" w:rsidP="003E5C5F">
      <w:pPr>
        <w:pStyle w:val="BodyText"/>
        <w:widowControl/>
        <w:numPr>
          <w:ilvl w:val="0"/>
          <w:numId w:val="4"/>
        </w:numPr>
        <w:tabs>
          <w:tab w:val="clear" w:pos="1080"/>
          <w:tab w:val="num" w:pos="360"/>
        </w:tabs>
        <w:autoSpaceDE/>
        <w:autoSpaceDN/>
        <w:adjustRightInd/>
        <w:spacing w:after="0"/>
        <w:ind w:left="360"/>
        <w:jc w:val="both"/>
        <w:rPr>
          <w:sz w:val="22"/>
          <w:szCs w:val="22"/>
        </w:rPr>
      </w:pPr>
      <w:r w:rsidRPr="00864B23">
        <w:rPr>
          <w:sz w:val="22"/>
          <w:szCs w:val="22"/>
        </w:rPr>
        <w:t xml:space="preserve">The Trading Member has requested the Clearing Member to clear and settle the Trading Member's deals executed on the trading system of the </w:t>
      </w:r>
      <w:r w:rsidR="00D552D6" w:rsidRPr="00864B23">
        <w:rPr>
          <w:sz w:val="22"/>
          <w:szCs w:val="22"/>
        </w:rPr>
        <w:t>India International Exchange (IFSC) Limited</w:t>
      </w:r>
      <w:r w:rsidR="00D552D6" w:rsidRPr="00864B23" w:rsidDel="00D552D6">
        <w:rPr>
          <w:sz w:val="22"/>
          <w:szCs w:val="22"/>
        </w:rPr>
        <w:t xml:space="preserve"> </w:t>
      </w:r>
      <w:r w:rsidRPr="00864B23">
        <w:rPr>
          <w:sz w:val="22"/>
          <w:szCs w:val="22"/>
        </w:rPr>
        <w:t xml:space="preserve">(“the Exchange”), and the Clearing Member has agreed to do so in accordance with the Rules, Bye-laws and Regulations of the Exchange/ </w:t>
      </w:r>
      <w:r w:rsidR="00D552D6" w:rsidRPr="00864B23">
        <w:rPr>
          <w:sz w:val="22"/>
          <w:szCs w:val="22"/>
        </w:rPr>
        <w:t>India International Clearing Corporation (IFSC) Limited</w:t>
      </w:r>
      <w:r w:rsidR="00D552D6" w:rsidRPr="00864B23" w:rsidDel="00D552D6">
        <w:rPr>
          <w:sz w:val="22"/>
          <w:szCs w:val="22"/>
        </w:rPr>
        <w:t xml:space="preserve"> </w:t>
      </w:r>
      <w:r w:rsidRPr="00864B23">
        <w:rPr>
          <w:sz w:val="22"/>
          <w:szCs w:val="22"/>
        </w:rPr>
        <w:t xml:space="preserve">(‘Clearing Corporation”), regulatory framework laid down by SEBI and the terms and conditions contained in this Agreement; </w:t>
      </w:r>
    </w:p>
    <w:p w14:paraId="05FFAC81" w14:textId="77777777" w:rsidR="00864B23" w:rsidRPr="00864B23" w:rsidRDefault="00864B23" w:rsidP="00DC19A0">
      <w:pPr>
        <w:pStyle w:val="BodyText"/>
        <w:widowControl/>
        <w:autoSpaceDE/>
        <w:autoSpaceDN/>
        <w:adjustRightInd/>
        <w:spacing w:after="0"/>
        <w:ind w:left="360"/>
        <w:jc w:val="both"/>
        <w:rPr>
          <w:sz w:val="22"/>
          <w:szCs w:val="22"/>
        </w:rPr>
      </w:pPr>
    </w:p>
    <w:p w14:paraId="32654D0B" w14:textId="50D68B67" w:rsidR="003E5C5F" w:rsidRPr="00864B23" w:rsidRDefault="00743F7C" w:rsidP="00DC19A0">
      <w:pPr>
        <w:pStyle w:val="BodyText"/>
        <w:widowControl/>
        <w:numPr>
          <w:ilvl w:val="0"/>
          <w:numId w:val="4"/>
        </w:numPr>
        <w:tabs>
          <w:tab w:val="clear" w:pos="1080"/>
          <w:tab w:val="num" w:pos="360"/>
        </w:tabs>
        <w:autoSpaceDE/>
        <w:autoSpaceDN/>
        <w:adjustRightInd/>
        <w:spacing w:after="0"/>
        <w:ind w:left="360"/>
        <w:jc w:val="both"/>
        <w:rPr>
          <w:sz w:val="22"/>
          <w:szCs w:val="22"/>
        </w:rPr>
      </w:pPr>
      <w:r w:rsidRPr="00DC19A0">
        <w:rPr>
          <w:sz w:val="22"/>
          <w:szCs w:val="22"/>
        </w:rPr>
        <w:t>For the purpose of the arrang</w:t>
      </w:r>
      <w:r w:rsidRPr="00864B23">
        <w:rPr>
          <w:sz w:val="22"/>
          <w:szCs w:val="22"/>
        </w:rPr>
        <w:t>ement as specified in clause (I</w:t>
      </w:r>
      <w:r w:rsidRPr="00DC19A0">
        <w:rPr>
          <w:sz w:val="22"/>
          <w:szCs w:val="22"/>
        </w:rPr>
        <w:t xml:space="preserve">) above, the Clearing Member and the Trading Member are required to enter into an agreement which clearly state the nature of the </w:t>
      </w:r>
      <w:r w:rsidRPr="00DC19A0">
        <w:rPr>
          <w:sz w:val="22"/>
          <w:szCs w:val="22"/>
        </w:rPr>
        <w:lastRenderedPageBreak/>
        <w:t>relationship between the two and also should specify the duties, responsibilities, obligations and code of conduct of the concerned parties; and</w:t>
      </w:r>
    </w:p>
    <w:p w14:paraId="51AECC9A" w14:textId="77777777" w:rsidR="007A055B" w:rsidRPr="00DC19A0" w:rsidRDefault="007A055B" w:rsidP="00DC19A0">
      <w:pPr>
        <w:pStyle w:val="BodyText"/>
        <w:widowControl/>
        <w:autoSpaceDE/>
        <w:autoSpaceDN/>
        <w:adjustRightInd/>
        <w:spacing w:after="0"/>
        <w:ind w:left="360"/>
        <w:jc w:val="both"/>
        <w:rPr>
          <w:sz w:val="22"/>
          <w:szCs w:val="22"/>
        </w:rPr>
      </w:pPr>
    </w:p>
    <w:p w14:paraId="73497323" w14:textId="77777777" w:rsidR="003E5C5F" w:rsidRPr="00864B23" w:rsidRDefault="003E5C5F" w:rsidP="003E5C5F">
      <w:pPr>
        <w:pStyle w:val="BodyText"/>
        <w:widowControl/>
        <w:numPr>
          <w:ilvl w:val="0"/>
          <w:numId w:val="4"/>
        </w:numPr>
        <w:tabs>
          <w:tab w:val="clear" w:pos="1080"/>
          <w:tab w:val="num" w:pos="360"/>
        </w:tabs>
        <w:autoSpaceDE/>
        <w:autoSpaceDN/>
        <w:adjustRightInd/>
        <w:spacing w:after="0"/>
        <w:ind w:left="360"/>
        <w:jc w:val="both"/>
        <w:rPr>
          <w:b/>
          <w:bCs/>
          <w:sz w:val="22"/>
          <w:szCs w:val="22"/>
        </w:rPr>
      </w:pPr>
      <w:r w:rsidRPr="00864B23">
        <w:rPr>
          <w:sz w:val="22"/>
          <w:szCs w:val="22"/>
        </w:rPr>
        <w:t>The Clearing Member and Trading Member are accordingly executing this Agreement.</w:t>
      </w:r>
    </w:p>
    <w:p w14:paraId="63D3053E" w14:textId="77777777" w:rsidR="003E5C5F" w:rsidRPr="00864B23" w:rsidRDefault="003E5C5F" w:rsidP="003E5C5F">
      <w:pPr>
        <w:pStyle w:val="BodyText"/>
        <w:spacing w:after="0"/>
        <w:rPr>
          <w:b/>
          <w:bCs/>
          <w:sz w:val="22"/>
          <w:szCs w:val="22"/>
        </w:rPr>
      </w:pPr>
    </w:p>
    <w:p w14:paraId="317CFB5C" w14:textId="77777777" w:rsidR="003E5C5F" w:rsidRPr="00864B23" w:rsidRDefault="003E5C5F" w:rsidP="003E5C5F">
      <w:pPr>
        <w:pStyle w:val="BodyText"/>
        <w:spacing w:after="0"/>
        <w:rPr>
          <w:sz w:val="22"/>
          <w:szCs w:val="22"/>
        </w:rPr>
      </w:pPr>
      <w:r w:rsidRPr="00864B23">
        <w:rPr>
          <w:sz w:val="22"/>
          <w:szCs w:val="22"/>
        </w:rPr>
        <w:t xml:space="preserve">NOW, THEREFORE, THIS AGREEMENT WITNESSETH AND THE CLEARING MEMBER AND THE TRADING MEMBER AGREE AS FOLLOWS: </w:t>
      </w:r>
    </w:p>
    <w:p w14:paraId="22C3B81D" w14:textId="77777777" w:rsidR="003E5C5F" w:rsidRPr="00864B23" w:rsidRDefault="003E5C5F" w:rsidP="003E5C5F">
      <w:pPr>
        <w:pStyle w:val="BodyText"/>
        <w:spacing w:after="0"/>
        <w:rPr>
          <w:b/>
          <w:bCs/>
          <w:sz w:val="22"/>
          <w:szCs w:val="22"/>
        </w:rPr>
      </w:pPr>
    </w:p>
    <w:p w14:paraId="497AF325"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Deposit from Trading Member:</w:t>
      </w:r>
    </w:p>
    <w:p w14:paraId="0CCEBEA4" w14:textId="77777777" w:rsidR="003E5C5F" w:rsidRPr="00864B23" w:rsidRDefault="003E5C5F" w:rsidP="003E5C5F">
      <w:pPr>
        <w:pStyle w:val="BodyText"/>
        <w:spacing w:after="0"/>
        <w:jc w:val="both"/>
        <w:rPr>
          <w:b/>
          <w:bCs/>
          <w:sz w:val="22"/>
          <w:szCs w:val="22"/>
        </w:rPr>
      </w:pPr>
    </w:p>
    <w:p w14:paraId="72745824" w14:textId="77777777" w:rsidR="003E5C5F" w:rsidRPr="00864B23" w:rsidRDefault="003E5C5F" w:rsidP="003E5C5F">
      <w:pPr>
        <w:pStyle w:val="BodyText"/>
        <w:widowControl/>
        <w:numPr>
          <w:ilvl w:val="1"/>
          <w:numId w:val="3"/>
        </w:numPr>
        <w:tabs>
          <w:tab w:val="clear" w:pos="1080"/>
          <w:tab w:val="num" w:pos="900"/>
        </w:tabs>
        <w:autoSpaceDE/>
        <w:autoSpaceDN/>
        <w:adjustRightInd/>
        <w:spacing w:after="0"/>
        <w:ind w:left="900" w:hanging="540"/>
        <w:jc w:val="both"/>
        <w:rPr>
          <w:i/>
          <w:iCs/>
          <w:sz w:val="22"/>
          <w:szCs w:val="22"/>
        </w:rPr>
      </w:pPr>
      <w:r w:rsidRPr="00864B23">
        <w:rPr>
          <w:sz w:val="22"/>
          <w:szCs w:val="22"/>
        </w:rPr>
        <w:t xml:space="preserve">The Trading Member shall deposit and maintain on a continuing basis a minimum amount of </w:t>
      </w:r>
      <w:proofErr w:type="spellStart"/>
      <w:r w:rsidRPr="00864B23">
        <w:rPr>
          <w:sz w:val="22"/>
          <w:szCs w:val="22"/>
        </w:rPr>
        <w:t>Rs</w:t>
      </w:r>
      <w:proofErr w:type="spellEnd"/>
      <w:r w:rsidRPr="00864B23">
        <w:rPr>
          <w:sz w:val="22"/>
          <w:szCs w:val="22"/>
        </w:rPr>
        <w:t xml:space="preserve">. _________ as an interest-free deposit with the Clearing Member. </w:t>
      </w:r>
      <w:r w:rsidRPr="00864B23">
        <w:rPr>
          <w:i/>
          <w:iCs/>
          <w:sz w:val="22"/>
          <w:szCs w:val="22"/>
        </w:rPr>
        <w:t>(**IF THE PARTIES AGREE TO AN INTEREST BEARING DEPOSIT THEN APPROPRIATE PROVISIONS SHOULD BE INSERTED FOR RATE OF INTEREST, INTEREST PAYMENT DATE, ETC.**)</w:t>
      </w:r>
    </w:p>
    <w:p w14:paraId="7466509D" w14:textId="77777777" w:rsidR="003E5C5F" w:rsidRPr="00864B23" w:rsidRDefault="003E5C5F" w:rsidP="003E5C5F">
      <w:pPr>
        <w:pStyle w:val="BodyText"/>
        <w:tabs>
          <w:tab w:val="num" w:pos="900"/>
        </w:tabs>
        <w:spacing w:after="0"/>
        <w:ind w:left="900" w:hanging="540"/>
        <w:rPr>
          <w:b/>
          <w:bCs/>
          <w:sz w:val="22"/>
          <w:szCs w:val="22"/>
        </w:rPr>
      </w:pPr>
    </w:p>
    <w:p w14:paraId="142F9AD6" w14:textId="77777777" w:rsidR="003E5C5F" w:rsidRPr="00864B23" w:rsidRDefault="003E5C5F" w:rsidP="003E5C5F">
      <w:pPr>
        <w:pStyle w:val="BodyText"/>
        <w:widowControl/>
        <w:numPr>
          <w:ilvl w:val="1"/>
          <w:numId w:val="3"/>
        </w:numPr>
        <w:tabs>
          <w:tab w:val="clear" w:pos="1080"/>
          <w:tab w:val="num" w:pos="900"/>
        </w:tabs>
        <w:autoSpaceDE/>
        <w:autoSpaceDN/>
        <w:adjustRightInd/>
        <w:spacing w:after="0"/>
        <w:ind w:left="900" w:hanging="540"/>
        <w:jc w:val="both"/>
        <w:rPr>
          <w:sz w:val="22"/>
          <w:szCs w:val="22"/>
        </w:rPr>
      </w:pPr>
      <w:r w:rsidRPr="00864B23">
        <w:rPr>
          <w:sz w:val="22"/>
          <w:szCs w:val="22"/>
        </w:rPr>
        <w:t xml:space="preserve">The Trading Member shall from time to time deposit with the Clearing Member such further amounts as may be required by the Clearing Member from time to time. </w:t>
      </w:r>
      <w:r w:rsidRPr="00864B23">
        <w:rPr>
          <w:i/>
          <w:iCs/>
          <w:sz w:val="22"/>
          <w:szCs w:val="22"/>
        </w:rPr>
        <w:t>(**PARTIES MAY INSERT TERMS OF SUCH FURTHER AMOUNTS. IF THE PARTIES AGREE TO AN INTEREST BEARING DEPOSIT THEN APPROPRIATE PROVISIONS SHOULD BE INSERTED FOR RATE OF INTEREST, INTEREST PAYMENT DATE, ETC. ELSE IT SHOULD BE STATED THAT THE DEPOSIT WOULD BE INTEREST FREE.**)</w:t>
      </w:r>
      <w:r w:rsidRPr="00864B23">
        <w:rPr>
          <w:sz w:val="22"/>
          <w:szCs w:val="22"/>
        </w:rPr>
        <w:t xml:space="preserve"> </w:t>
      </w:r>
    </w:p>
    <w:p w14:paraId="0153CAB4" w14:textId="77777777" w:rsidR="003E5C5F" w:rsidRPr="00864B23" w:rsidRDefault="003E5C5F" w:rsidP="003E5C5F">
      <w:pPr>
        <w:pStyle w:val="BodyText"/>
        <w:tabs>
          <w:tab w:val="num" w:pos="900"/>
        </w:tabs>
        <w:spacing w:after="0"/>
        <w:ind w:left="900" w:hanging="540"/>
        <w:rPr>
          <w:b/>
          <w:bCs/>
          <w:sz w:val="22"/>
          <w:szCs w:val="22"/>
        </w:rPr>
      </w:pPr>
    </w:p>
    <w:p w14:paraId="06940F65" w14:textId="77777777" w:rsidR="003E5C5F" w:rsidRPr="00864B23" w:rsidRDefault="003E5C5F" w:rsidP="003E5C5F">
      <w:pPr>
        <w:pStyle w:val="BodyText"/>
        <w:widowControl/>
        <w:numPr>
          <w:ilvl w:val="1"/>
          <w:numId w:val="3"/>
        </w:numPr>
        <w:tabs>
          <w:tab w:val="clear" w:pos="1080"/>
          <w:tab w:val="num" w:pos="900"/>
        </w:tabs>
        <w:autoSpaceDE/>
        <w:autoSpaceDN/>
        <w:adjustRightInd/>
        <w:spacing w:after="0"/>
        <w:ind w:left="900" w:hanging="540"/>
        <w:jc w:val="both"/>
        <w:rPr>
          <w:sz w:val="22"/>
          <w:szCs w:val="22"/>
        </w:rPr>
      </w:pPr>
      <w:r w:rsidRPr="00864B23">
        <w:rPr>
          <w:sz w:val="22"/>
          <w:szCs w:val="22"/>
        </w:rPr>
        <w:t>In case of any failure or delay on the part of the Trading Member in payment of any deposit or if the Trading Member fails to maintain the minimum deposit mentioned above with the Clearing Member or in case of any shortfall in deposit, then the Clearing Member may prohibit/restrain the Trading Member from trading or creating any further positions till the failure has been rectified</w:t>
      </w:r>
      <w:r w:rsidRPr="00864B23" w:rsidDel="000E50CF">
        <w:rPr>
          <w:sz w:val="22"/>
          <w:szCs w:val="22"/>
        </w:rPr>
        <w:t xml:space="preserve"> </w:t>
      </w:r>
      <w:r w:rsidRPr="00864B23">
        <w:rPr>
          <w:sz w:val="22"/>
          <w:szCs w:val="22"/>
        </w:rPr>
        <w:t xml:space="preserve">or may close-out all or any of the Trading Member's positions to the extent deemed necessary by the Clearing Member or may exercise any other right or power which the Clearing Member may have under this Agreement or the Rules, Bye-laws and Regulations of the Exchange/Clearing Corporation. </w:t>
      </w:r>
    </w:p>
    <w:p w14:paraId="791F4B6A" w14:textId="77777777" w:rsidR="003E5C5F" w:rsidRPr="00864B23" w:rsidRDefault="003E5C5F" w:rsidP="003E5C5F">
      <w:pPr>
        <w:pStyle w:val="BodyText"/>
        <w:tabs>
          <w:tab w:val="num" w:pos="1080"/>
        </w:tabs>
        <w:spacing w:after="0"/>
        <w:ind w:left="1080"/>
        <w:jc w:val="both"/>
        <w:rPr>
          <w:sz w:val="22"/>
          <w:szCs w:val="22"/>
        </w:rPr>
      </w:pPr>
    </w:p>
    <w:p w14:paraId="409D0FE9" w14:textId="15955BF9" w:rsidR="003E5C5F" w:rsidRPr="00864B23" w:rsidRDefault="003E5C5F" w:rsidP="003E5C5F">
      <w:pPr>
        <w:pStyle w:val="BodyText"/>
        <w:widowControl/>
        <w:numPr>
          <w:ilvl w:val="1"/>
          <w:numId w:val="3"/>
        </w:numPr>
        <w:tabs>
          <w:tab w:val="num" w:pos="900"/>
        </w:tabs>
        <w:autoSpaceDE/>
        <w:autoSpaceDN/>
        <w:adjustRightInd/>
        <w:spacing w:after="0"/>
        <w:ind w:left="900" w:hanging="540"/>
        <w:jc w:val="both"/>
        <w:rPr>
          <w:sz w:val="22"/>
          <w:szCs w:val="22"/>
        </w:rPr>
      </w:pPr>
      <w:r w:rsidRPr="00864B23">
        <w:rPr>
          <w:sz w:val="22"/>
          <w:szCs w:val="22"/>
        </w:rPr>
        <w:t>The Trading Member shall pay to the Clearing Member such deposits in such form as the Clearing Member may specify from time to time</w:t>
      </w:r>
      <w:r w:rsidR="00005D8A" w:rsidRPr="00864B23">
        <w:rPr>
          <w:sz w:val="22"/>
          <w:szCs w:val="22"/>
        </w:rPr>
        <w:t xml:space="preserve"> in order to ensure compliance with the Rules, Bye-laws and Regulations of the </w:t>
      </w:r>
      <w:r w:rsidR="00864B23" w:rsidRPr="00864B23">
        <w:rPr>
          <w:sz w:val="22"/>
          <w:szCs w:val="22"/>
        </w:rPr>
        <w:t>Clearing Corporation/</w:t>
      </w:r>
      <w:r w:rsidR="00005D8A" w:rsidRPr="00864B23">
        <w:rPr>
          <w:sz w:val="22"/>
          <w:szCs w:val="22"/>
        </w:rPr>
        <w:t>Exchange</w:t>
      </w:r>
      <w:r w:rsidR="00864B23" w:rsidRPr="00864B23">
        <w:rPr>
          <w:sz w:val="22"/>
          <w:szCs w:val="22"/>
        </w:rPr>
        <w:t>.</w:t>
      </w:r>
      <w:r w:rsidR="00005D8A" w:rsidRPr="00864B23">
        <w:rPr>
          <w:sz w:val="22"/>
          <w:szCs w:val="22"/>
        </w:rPr>
        <w:t xml:space="preserve"> </w:t>
      </w:r>
    </w:p>
    <w:p w14:paraId="64783589" w14:textId="77777777" w:rsidR="003E5C5F" w:rsidRPr="00864B23" w:rsidRDefault="003E5C5F" w:rsidP="003E5C5F">
      <w:pPr>
        <w:pStyle w:val="BodyText"/>
        <w:tabs>
          <w:tab w:val="num" w:pos="900"/>
        </w:tabs>
        <w:spacing w:after="0"/>
        <w:ind w:left="900" w:hanging="540"/>
        <w:rPr>
          <w:b/>
          <w:bCs/>
          <w:sz w:val="22"/>
          <w:szCs w:val="22"/>
        </w:rPr>
      </w:pPr>
    </w:p>
    <w:p w14:paraId="72AAA514"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Exposure limit:</w:t>
      </w:r>
    </w:p>
    <w:p w14:paraId="178BE814" w14:textId="77777777" w:rsidR="003E5C5F" w:rsidRPr="00864B23" w:rsidRDefault="003E5C5F" w:rsidP="003E5C5F">
      <w:pPr>
        <w:pStyle w:val="BodyText"/>
        <w:spacing w:after="0"/>
        <w:jc w:val="both"/>
        <w:rPr>
          <w:b/>
          <w:bCs/>
          <w:sz w:val="22"/>
          <w:szCs w:val="22"/>
        </w:rPr>
      </w:pPr>
    </w:p>
    <w:p w14:paraId="6D530BD3" w14:textId="77777777" w:rsidR="003E5C5F" w:rsidRPr="00864B23" w:rsidRDefault="003E5C5F" w:rsidP="003E5C5F">
      <w:pPr>
        <w:pStyle w:val="BodyText"/>
        <w:widowControl/>
        <w:numPr>
          <w:ilvl w:val="2"/>
          <w:numId w:val="3"/>
        </w:numPr>
        <w:tabs>
          <w:tab w:val="left" w:pos="900"/>
        </w:tabs>
        <w:autoSpaceDE/>
        <w:autoSpaceDN/>
        <w:adjustRightInd/>
        <w:spacing w:after="0"/>
        <w:ind w:left="900" w:hanging="540"/>
        <w:jc w:val="both"/>
        <w:rPr>
          <w:sz w:val="22"/>
          <w:szCs w:val="22"/>
        </w:rPr>
      </w:pPr>
      <w:r w:rsidRPr="00864B23">
        <w:rPr>
          <w:sz w:val="22"/>
          <w:szCs w:val="22"/>
        </w:rPr>
        <w:t>The Trading Member shall have the following exposure limits:</w:t>
      </w:r>
    </w:p>
    <w:p w14:paraId="25F97F36" w14:textId="77777777" w:rsidR="003E5C5F" w:rsidRPr="00864B23" w:rsidRDefault="003E5C5F" w:rsidP="003E5C5F">
      <w:pPr>
        <w:pStyle w:val="BodyText"/>
        <w:spacing w:after="0"/>
        <w:ind w:left="900" w:hanging="180"/>
        <w:rPr>
          <w:i/>
          <w:iCs/>
          <w:sz w:val="22"/>
          <w:szCs w:val="22"/>
        </w:rPr>
      </w:pPr>
      <w:r w:rsidRPr="00864B23">
        <w:rPr>
          <w:i/>
          <w:iCs/>
          <w:sz w:val="22"/>
          <w:szCs w:val="22"/>
        </w:rPr>
        <w:t xml:space="preserve">   (**VARIOUS EXPOSURE LIMITS TO BE INSERTED**)</w:t>
      </w:r>
    </w:p>
    <w:p w14:paraId="6F920146" w14:textId="77777777" w:rsidR="003E5C5F" w:rsidRPr="00864B23" w:rsidRDefault="003E5C5F" w:rsidP="003E5C5F">
      <w:pPr>
        <w:pStyle w:val="BodyText"/>
        <w:spacing w:after="0"/>
        <w:ind w:left="900" w:hanging="540"/>
        <w:rPr>
          <w:b/>
          <w:bCs/>
          <w:i/>
          <w:iCs/>
          <w:sz w:val="22"/>
          <w:szCs w:val="22"/>
        </w:rPr>
      </w:pPr>
    </w:p>
    <w:p w14:paraId="4F47BF48" w14:textId="5619839F" w:rsidR="003E5C5F" w:rsidRPr="00864B23" w:rsidRDefault="003E5C5F" w:rsidP="003E5C5F">
      <w:pPr>
        <w:pStyle w:val="BodyText"/>
        <w:widowControl/>
        <w:numPr>
          <w:ilvl w:val="2"/>
          <w:numId w:val="3"/>
        </w:numPr>
        <w:tabs>
          <w:tab w:val="clear" w:pos="1980"/>
          <w:tab w:val="num" w:pos="900"/>
        </w:tabs>
        <w:autoSpaceDE/>
        <w:autoSpaceDN/>
        <w:adjustRightInd/>
        <w:spacing w:after="0"/>
        <w:ind w:left="900" w:hanging="540"/>
        <w:jc w:val="both"/>
        <w:rPr>
          <w:sz w:val="22"/>
          <w:szCs w:val="22"/>
        </w:rPr>
      </w:pPr>
      <w:r w:rsidRPr="00864B23">
        <w:rPr>
          <w:sz w:val="22"/>
          <w:szCs w:val="22"/>
        </w:rPr>
        <w:t>The Clearing Member may from time to time in its discretion unilaterally increase or decrease the Trading Member's exposure limits, subject to the requirements prescribed by the SEBI/Exchange/Clearing Corporation</w:t>
      </w:r>
      <w:r w:rsidR="00864B23" w:rsidRPr="00864B23">
        <w:rPr>
          <w:sz w:val="22"/>
          <w:szCs w:val="22"/>
        </w:rPr>
        <w:t xml:space="preserve"> (“</w:t>
      </w:r>
      <w:r w:rsidR="00005D8A" w:rsidRPr="00864B23">
        <w:rPr>
          <w:sz w:val="22"/>
          <w:szCs w:val="22"/>
        </w:rPr>
        <w:t>R</w:t>
      </w:r>
      <w:r w:rsidRPr="00864B23">
        <w:rPr>
          <w:sz w:val="22"/>
          <w:szCs w:val="22"/>
        </w:rPr>
        <w:t xml:space="preserve">elevant </w:t>
      </w:r>
      <w:r w:rsidR="00005D8A" w:rsidRPr="00864B23">
        <w:rPr>
          <w:sz w:val="22"/>
          <w:szCs w:val="22"/>
        </w:rPr>
        <w:t>A</w:t>
      </w:r>
      <w:r w:rsidRPr="00864B23">
        <w:rPr>
          <w:sz w:val="22"/>
          <w:szCs w:val="22"/>
        </w:rPr>
        <w:t>uthority</w:t>
      </w:r>
      <w:r w:rsidR="00864B23" w:rsidRPr="00864B23">
        <w:rPr>
          <w:sz w:val="22"/>
          <w:szCs w:val="22"/>
        </w:rPr>
        <w:t xml:space="preserve">”) </w:t>
      </w:r>
      <w:r w:rsidRPr="00864B23">
        <w:rPr>
          <w:sz w:val="22"/>
          <w:szCs w:val="22"/>
        </w:rPr>
        <w:t xml:space="preserve">from time to time. </w:t>
      </w:r>
    </w:p>
    <w:p w14:paraId="0E8219E1" w14:textId="77777777" w:rsidR="003E5C5F" w:rsidRPr="00864B23" w:rsidRDefault="003E5C5F" w:rsidP="003E5C5F">
      <w:pPr>
        <w:pStyle w:val="BodyText"/>
        <w:spacing w:after="0"/>
        <w:ind w:left="360"/>
        <w:jc w:val="both"/>
        <w:rPr>
          <w:sz w:val="22"/>
          <w:szCs w:val="22"/>
        </w:rPr>
      </w:pPr>
    </w:p>
    <w:p w14:paraId="302795B8" w14:textId="6ED840FB" w:rsidR="003E5C5F" w:rsidRPr="00864B23" w:rsidRDefault="003E5C5F" w:rsidP="003E5C5F">
      <w:pPr>
        <w:pStyle w:val="BodyText"/>
        <w:widowControl/>
        <w:numPr>
          <w:ilvl w:val="2"/>
          <w:numId w:val="3"/>
        </w:numPr>
        <w:tabs>
          <w:tab w:val="clear" w:pos="1980"/>
          <w:tab w:val="num" w:pos="900"/>
        </w:tabs>
        <w:autoSpaceDE/>
        <w:autoSpaceDN/>
        <w:adjustRightInd/>
        <w:spacing w:after="0"/>
        <w:ind w:left="900" w:hanging="540"/>
        <w:jc w:val="both"/>
        <w:rPr>
          <w:sz w:val="22"/>
          <w:szCs w:val="22"/>
        </w:rPr>
      </w:pPr>
      <w:r w:rsidRPr="00864B23">
        <w:rPr>
          <w:sz w:val="22"/>
          <w:szCs w:val="22"/>
        </w:rPr>
        <w:t xml:space="preserve">In case the Trading Member exceeds his prescribed exposure limit, the Clearing Member may, at the Clearing Member's option and discretion,  require the Trading Member to forthwith deposit additional amounts with the Clearing member and/or reduce the Trading Member's exposure to limits acceptable to the Clearing Member by closing out the Trading Member's open positions and/or may restrict, withdraw or disable the </w:t>
      </w:r>
      <w:r w:rsidR="00864B23" w:rsidRPr="00864B23">
        <w:rPr>
          <w:sz w:val="22"/>
          <w:szCs w:val="22"/>
        </w:rPr>
        <w:t xml:space="preserve">clearing and settlement </w:t>
      </w:r>
      <w:r w:rsidRPr="00864B23">
        <w:rPr>
          <w:sz w:val="22"/>
          <w:szCs w:val="22"/>
        </w:rPr>
        <w:t xml:space="preserve">facility </w:t>
      </w:r>
      <w:r w:rsidR="00864B23" w:rsidRPr="00864B23">
        <w:rPr>
          <w:sz w:val="22"/>
          <w:szCs w:val="22"/>
        </w:rPr>
        <w:t xml:space="preserve">provided to </w:t>
      </w:r>
      <w:r w:rsidRPr="00864B23">
        <w:rPr>
          <w:sz w:val="22"/>
          <w:szCs w:val="22"/>
        </w:rPr>
        <w:t xml:space="preserve">the Trading Member </w:t>
      </w:r>
      <w:r w:rsidR="00864B23" w:rsidRPr="00864B23">
        <w:rPr>
          <w:sz w:val="22"/>
          <w:szCs w:val="22"/>
        </w:rPr>
        <w:t xml:space="preserve">under prior intimation of at least 24 hours </w:t>
      </w:r>
      <w:r w:rsidRPr="00864B23">
        <w:rPr>
          <w:sz w:val="22"/>
          <w:szCs w:val="22"/>
        </w:rPr>
        <w:t xml:space="preserve">to the Exchange/Clearing Corporation </w:t>
      </w:r>
      <w:r w:rsidRPr="00864B23">
        <w:rPr>
          <w:sz w:val="22"/>
          <w:szCs w:val="22"/>
        </w:rPr>
        <w:lastRenderedPageBreak/>
        <w:t>and/or exercise any other right or power which the Clearing Member may have under this Agreement or the Rules, Bye-laws and Regulations of the Clearing Corporation/the Exchange.</w:t>
      </w:r>
    </w:p>
    <w:p w14:paraId="79A78A88" w14:textId="77777777" w:rsidR="003E5C5F" w:rsidRPr="00864B23" w:rsidRDefault="003E5C5F" w:rsidP="003E5C5F">
      <w:pPr>
        <w:pStyle w:val="BodyText"/>
        <w:spacing w:after="0"/>
        <w:rPr>
          <w:b/>
          <w:bCs/>
          <w:sz w:val="22"/>
          <w:szCs w:val="22"/>
        </w:rPr>
      </w:pPr>
    </w:p>
    <w:p w14:paraId="2B7A89AE"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Fees: </w:t>
      </w:r>
    </w:p>
    <w:p w14:paraId="17009EDF" w14:textId="77777777" w:rsidR="003E5C5F" w:rsidRPr="00864B23" w:rsidRDefault="003E5C5F" w:rsidP="003E5C5F">
      <w:pPr>
        <w:pStyle w:val="BodyText"/>
        <w:spacing w:after="0"/>
        <w:jc w:val="both"/>
        <w:rPr>
          <w:b/>
          <w:bCs/>
          <w:sz w:val="22"/>
          <w:szCs w:val="22"/>
        </w:rPr>
      </w:pPr>
    </w:p>
    <w:p w14:paraId="0DDB8F81" w14:textId="2A577022" w:rsidR="003E5C5F" w:rsidRPr="00864B23" w:rsidRDefault="003E5C5F" w:rsidP="003E5C5F">
      <w:pPr>
        <w:pStyle w:val="BodyText"/>
        <w:widowControl/>
        <w:numPr>
          <w:ilvl w:val="3"/>
          <w:numId w:val="3"/>
        </w:numPr>
        <w:tabs>
          <w:tab w:val="clear" w:pos="2520"/>
          <w:tab w:val="num" w:pos="360"/>
          <w:tab w:val="left" w:pos="900"/>
        </w:tabs>
        <w:autoSpaceDE/>
        <w:autoSpaceDN/>
        <w:adjustRightInd/>
        <w:spacing w:after="0"/>
        <w:ind w:left="900" w:hanging="540"/>
        <w:jc w:val="both"/>
        <w:rPr>
          <w:sz w:val="22"/>
          <w:szCs w:val="22"/>
        </w:rPr>
      </w:pPr>
      <w:r w:rsidRPr="00864B23">
        <w:rPr>
          <w:sz w:val="22"/>
          <w:szCs w:val="22"/>
        </w:rPr>
        <w:t>The rate of fee to be charged by the Clearing Member to the Trading Member in respect of various services provided by the Clearing Member shall be</w:t>
      </w:r>
      <w:r w:rsidR="00724D9F" w:rsidRPr="00864B23">
        <w:rPr>
          <w:sz w:val="22"/>
          <w:szCs w:val="22"/>
        </w:rPr>
        <w:t xml:space="preserve"> as mutually agreed between the parties or</w:t>
      </w:r>
      <w:r w:rsidRPr="00864B23">
        <w:rPr>
          <w:sz w:val="22"/>
          <w:szCs w:val="22"/>
        </w:rPr>
        <w:t xml:space="preserve"> as provided below: </w:t>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softHyphen/>
      </w:r>
      <w:r w:rsidRPr="00864B23">
        <w:rPr>
          <w:sz w:val="22"/>
          <w:szCs w:val="22"/>
        </w:rPr>
        <w:tab/>
      </w:r>
    </w:p>
    <w:p w14:paraId="3B1D0E12" w14:textId="77777777" w:rsidR="003E5C5F" w:rsidRPr="00864B23" w:rsidRDefault="003E5C5F" w:rsidP="003E5C5F">
      <w:pPr>
        <w:pStyle w:val="BodyText"/>
        <w:spacing w:after="0"/>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0"/>
        <w:gridCol w:w="2700"/>
      </w:tblGrid>
      <w:tr w:rsidR="003E5C5F" w:rsidRPr="00864B23" w14:paraId="438FD3F9" w14:textId="77777777" w:rsidTr="00D4141A">
        <w:tc>
          <w:tcPr>
            <w:tcW w:w="1620" w:type="dxa"/>
          </w:tcPr>
          <w:p w14:paraId="64B1A9F2" w14:textId="77777777" w:rsidR="003E5C5F" w:rsidRPr="00864B23" w:rsidRDefault="003E5C5F" w:rsidP="00D4141A">
            <w:pPr>
              <w:pStyle w:val="BodyText"/>
              <w:spacing w:after="0"/>
              <w:rPr>
                <w:b/>
                <w:bCs/>
                <w:sz w:val="22"/>
                <w:szCs w:val="22"/>
              </w:rPr>
            </w:pPr>
            <w:r w:rsidRPr="00864B23">
              <w:rPr>
                <w:b/>
                <w:bCs/>
                <w:sz w:val="22"/>
                <w:szCs w:val="22"/>
              </w:rPr>
              <w:t>Sr. No.</w:t>
            </w:r>
          </w:p>
        </w:tc>
        <w:tc>
          <w:tcPr>
            <w:tcW w:w="3420" w:type="dxa"/>
          </w:tcPr>
          <w:p w14:paraId="0ED187DA" w14:textId="77777777" w:rsidR="003E5C5F" w:rsidRPr="00864B23" w:rsidRDefault="003E5C5F" w:rsidP="00D4141A">
            <w:pPr>
              <w:pStyle w:val="BodyText"/>
              <w:spacing w:after="0"/>
              <w:rPr>
                <w:b/>
                <w:bCs/>
                <w:sz w:val="22"/>
                <w:szCs w:val="22"/>
              </w:rPr>
            </w:pPr>
            <w:r w:rsidRPr="00864B23">
              <w:rPr>
                <w:b/>
                <w:bCs/>
                <w:sz w:val="22"/>
                <w:szCs w:val="22"/>
              </w:rPr>
              <w:t>Nature of Service</w:t>
            </w:r>
          </w:p>
        </w:tc>
        <w:tc>
          <w:tcPr>
            <w:tcW w:w="2700" w:type="dxa"/>
          </w:tcPr>
          <w:p w14:paraId="17556EFE" w14:textId="77777777" w:rsidR="003E5C5F" w:rsidRPr="00864B23" w:rsidRDefault="003E5C5F" w:rsidP="00D4141A">
            <w:pPr>
              <w:pStyle w:val="BodyText"/>
              <w:spacing w:after="0"/>
              <w:rPr>
                <w:b/>
                <w:bCs/>
                <w:sz w:val="22"/>
                <w:szCs w:val="22"/>
              </w:rPr>
            </w:pPr>
            <w:r w:rsidRPr="00864B23">
              <w:rPr>
                <w:b/>
                <w:bCs/>
                <w:sz w:val="22"/>
                <w:szCs w:val="22"/>
              </w:rPr>
              <w:t>% of Fee</w:t>
            </w:r>
          </w:p>
        </w:tc>
      </w:tr>
      <w:tr w:rsidR="003E5C5F" w:rsidRPr="00864B23" w14:paraId="44508778" w14:textId="77777777" w:rsidTr="00D4141A">
        <w:tc>
          <w:tcPr>
            <w:tcW w:w="1620" w:type="dxa"/>
          </w:tcPr>
          <w:p w14:paraId="7FC3DF27" w14:textId="77777777" w:rsidR="003E5C5F" w:rsidRPr="00864B23" w:rsidRDefault="003E5C5F" w:rsidP="00D4141A">
            <w:pPr>
              <w:pStyle w:val="BodyText"/>
              <w:spacing w:after="0"/>
              <w:rPr>
                <w:b/>
                <w:bCs/>
                <w:sz w:val="22"/>
                <w:szCs w:val="22"/>
              </w:rPr>
            </w:pPr>
            <w:r w:rsidRPr="00864B23">
              <w:rPr>
                <w:b/>
                <w:bCs/>
                <w:sz w:val="22"/>
                <w:szCs w:val="22"/>
              </w:rPr>
              <w:t>1.</w:t>
            </w:r>
          </w:p>
        </w:tc>
        <w:tc>
          <w:tcPr>
            <w:tcW w:w="3420" w:type="dxa"/>
          </w:tcPr>
          <w:p w14:paraId="1854EA5C" w14:textId="77777777" w:rsidR="003E5C5F" w:rsidRPr="00864B23" w:rsidRDefault="003E5C5F" w:rsidP="00D4141A">
            <w:pPr>
              <w:pStyle w:val="BodyText"/>
              <w:spacing w:after="0"/>
              <w:rPr>
                <w:b/>
                <w:bCs/>
                <w:sz w:val="22"/>
                <w:szCs w:val="22"/>
              </w:rPr>
            </w:pPr>
          </w:p>
        </w:tc>
        <w:tc>
          <w:tcPr>
            <w:tcW w:w="2700" w:type="dxa"/>
          </w:tcPr>
          <w:p w14:paraId="0CAF8366" w14:textId="77777777" w:rsidR="003E5C5F" w:rsidRPr="00864B23" w:rsidRDefault="003E5C5F" w:rsidP="00D4141A">
            <w:pPr>
              <w:pStyle w:val="BodyText"/>
              <w:spacing w:after="0"/>
              <w:rPr>
                <w:b/>
                <w:bCs/>
                <w:sz w:val="22"/>
                <w:szCs w:val="22"/>
              </w:rPr>
            </w:pPr>
          </w:p>
        </w:tc>
      </w:tr>
      <w:tr w:rsidR="003E5C5F" w:rsidRPr="00864B23" w14:paraId="1B510653" w14:textId="77777777" w:rsidTr="00D4141A">
        <w:tc>
          <w:tcPr>
            <w:tcW w:w="1620" w:type="dxa"/>
          </w:tcPr>
          <w:p w14:paraId="6069CEE6" w14:textId="77777777" w:rsidR="003E5C5F" w:rsidRPr="00864B23" w:rsidRDefault="003E5C5F" w:rsidP="00D4141A">
            <w:pPr>
              <w:pStyle w:val="BodyText"/>
              <w:spacing w:after="0"/>
              <w:rPr>
                <w:b/>
                <w:bCs/>
                <w:sz w:val="22"/>
                <w:szCs w:val="22"/>
              </w:rPr>
            </w:pPr>
            <w:r w:rsidRPr="00864B23">
              <w:rPr>
                <w:b/>
                <w:bCs/>
                <w:sz w:val="22"/>
                <w:szCs w:val="22"/>
              </w:rPr>
              <w:t>2.</w:t>
            </w:r>
          </w:p>
        </w:tc>
        <w:tc>
          <w:tcPr>
            <w:tcW w:w="3420" w:type="dxa"/>
          </w:tcPr>
          <w:p w14:paraId="56333242" w14:textId="77777777" w:rsidR="003E5C5F" w:rsidRPr="00864B23" w:rsidRDefault="003E5C5F" w:rsidP="00D4141A">
            <w:pPr>
              <w:pStyle w:val="BodyText"/>
              <w:spacing w:after="0"/>
              <w:rPr>
                <w:b/>
                <w:bCs/>
                <w:sz w:val="22"/>
                <w:szCs w:val="22"/>
              </w:rPr>
            </w:pPr>
          </w:p>
        </w:tc>
        <w:tc>
          <w:tcPr>
            <w:tcW w:w="2700" w:type="dxa"/>
          </w:tcPr>
          <w:p w14:paraId="051BEC9D" w14:textId="77777777" w:rsidR="003E5C5F" w:rsidRPr="00864B23" w:rsidRDefault="003E5C5F" w:rsidP="00D4141A">
            <w:pPr>
              <w:pStyle w:val="BodyText"/>
              <w:spacing w:after="0"/>
              <w:rPr>
                <w:b/>
                <w:bCs/>
                <w:sz w:val="22"/>
                <w:szCs w:val="22"/>
              </w:rPr>
            </w:pPr>
          </w:p>
        </w:tc>
      </w:tr>
      <w:tr w:rsidR="003E5C5F" w:rsidRPr="00864B23" w14:paraId="510DC794" w14:textId="77777777" w:rsidTr="00D4141A">
        <w:tc>
          <w:tcPr>
            <w:tcW w:w="1620" w:type="dxa"/>
          </w:tcPr>
          <w:p w14:paraId="0E6C55FA" w14:textId="77777777" w:rsidR="003E5C5F" w:rsidRPr="00864B23" w:rsidRDefault="003E5C5F" w:rsidP="00D4141A">
            <w:pPr>
              <w:pStyle w:val="BodyText"/>
              <w:spacing w:after="0"/>
              <w:rPr>
                <w:b/>
                <w:bCs/>
                <w:sz w:val="22"/>
                <w:szCs w:val="22"/>
              </w:rPr>
            </w:pPr>
            <w:r w:rsidRPr="00864B23">
              <w:rPr>
                <w:b/>
                <w:bCs/>
                <w:sz w:val="22"/>
                <w:szCs w:val="22"/>
              </w:rPr>
              <w:t>3.</w:t>
            </w:r>
          </w:p>
        </w:tc>
        <w:tc>
          <w:tcPr>
            <w:tcW w:w="3420" w:type="dxa"/>
          </w:tcPr>
          <w:p w14:paraId="6D2B17A8" w14:textId="77777777" w:rsidR="003E5C5F" w:rsidRPr="00864B23" w:rsidRDefault="003E5C5F" w:rsidP="00D4141A">
            <w:pPr>
              <w:pStyle w:val="BodyText"/>
              <w:spacing w:after="0"/>
              <w:rPr>
                <w:b/>
                <w:bCs/>
                <w:sz w:val="22"/>
                <w:szCs w:val="22"/>
              </w:rPr>
            </w:pPr>
          </w:p>
        </w:tc>
        <w:tc>
          <w:tcPr>
            <w:tcW w:w="2700" w:type="dxa"/>
          </w:tcPr>
          <w:p w14:paraId="29377EF2" w14:textId="77777777" w:rsidR="003E5C5F" w:rsidRPr="00864B23" w:rsidRDefault="003E5C5F" w:rsidP="00D4141A">
            <w:pPr>
              <w:pStyle w:val="BodyText"/>
              <w:spacing w:after="0"/>
              <w:rPr>
                <w:b/>
                <w:bCs/>
                <w:sz w:val="22"/>
                <w:szCs w:val="22"/>
              </w:rPr>
            </w:pPr>
          </w:p>
        </w:tc>
      </w:tr>
    </w:tbl>
    <w:p w14:paraId="18AE656A" w14:textId="77777777" w:rsidR="003E5C5F" w:rsidRPr="00864B23" w:rsidRDefault="003E5C5F" w:rsidP="003E5C5F">
      <w:pPr>
        <w:pStyle w:val="BodyText"/>
        <w:spacing w:after="0"/>
        <w:rPr>
          <w:b/>
          <w:bCs/>
          <w:sz w:val="22"/>
          <w:szCs w:val="22"/>
        </w:rPr>
      </w:pPr>
    </w:p>
    <w:p w14:paraId="75755584" w14:textId="77777777" w:rsidR="003E5C5F" w:rsidRPr="00864B23" w:rsidRDefault="003E5C5F" w:rsidP="003E5C5F">
      <w:pPr>
        <w:pStyle w:val="BodyText"/>
        <w:spacing w:after="0"/>
        <w:ind w:left="900"/>
        <w:rPr>
          <w:sz w:val="22"/>
          <w:szCs w:val="22"/>
        </w:rPr>
      </w:pPr>
      <w:r w:rsidRPr="00864B23">
        <w:rPr>
          <w:sz w:val="22"/>
          <w:szCs w:val="22"/>
        </w:rPr>
        <w:t xml:space="preserve">The above mentioned rates shall not be varied save and except with the mutual consent of the Trading Member and the Clearing Member recorded in writing. </w:t>
      </w:r>
    </w:p>
    <w:p w14:paraId="315EAA21" w14:textId="77777777" w:rsidR="003E5C5F" w:rsidRPr="00864B23" w:rsidRDefault="003E5C5F" w:rsidP="003E5C5F">
      <w:pPr>
        <w:pStyle w:val="BodyText"/>
        <w:spacing w:after="0"/>
        <w:rPr>
          <w:b/>
          <w:bCs/>
          <w:sz w:val="22"/>
          <w:szCs w:val="22"/>
        </w:rPr>
      </w:pPr>
    </w:p>
    <w:p w14:paraId="17B19386" w14:textId="77777777" w:rsidR="003E5C5F" w:rsidRPr="00864B23" w:rsidRDefault="003E5C5F" w:rsidP="003E5C5F">
      <w:pPr>
        <w:pStyle w:val="BodyText"/>
        <w:widowControl/>
        <w:numPr>
          <w:ilvl w:val="3"/>
          <w:numId w:val="3"/>
        </w:numPr>
        <w:tabs>
          <w:tab w:val="left" w:pos="900"/>
        </w:tabs>
        <w:autoSpaceDE/>
        <w:autoSpaceDN/>
        <w:adjustRightInd/>
        <w:spacing w:after="0"/>
        <w:ind w:left="900" w:hanging="540"/>
        <w:jc w:val="both"/>
        <w:rPr>
          <w:sz w:val="22"/>
          <w:szCs w:val="22"/>
        </w:rPr>
      </w:pPr>
      <w:r w:rsidRPr="00864B23">
        <w:rPr>
          <w:sz w:val="22"/>
          <w:szCs w:val="22"/>
        </w:rPr>
        <w:t>The Clearing Member shall be entitled to receive such fees, charges, brokerage or commission in respect of various services which it /he renders or agrees to render to the Trading Member, from the Trading Member at such intervals as may be mutually agreed upon.</w:t>
      </w:r>
    </w:p>
    <w:p w14:paraId="127545DD" w14:textId="77777777" w:rsidR="003E5C5F" w:rsidRPr="00864B23" w:rsidRDefault="003E5C5F" w:rsidP="003E5C5F">
      <w:pPr>
        <w:pStyle w:val="BodyText"/>
        <w:tabs>
          <w:tab w:val="left" w:pos="900"/>
        </w:tabs>
        <w:spacing w:after="0"/>
        <w:ind w:left="360"/>
        <w:jc w:val="both"/>
        <w:rPr>
          <w:sz w:val="22"/>
          <w:szCs w:val="22"/>
        </w:rPr>
      </w:pPr>
    </w:p>
    <w:p w14:paraId="0EE896D4" w14:textId="77777777" w:rsidR="003E5C5F" w:rsidRPr="00864B23" w:rsidRDefault="003E5C5F" w:rsidP="003E5C5F">
      <w:pPr>
        <w:pStyle w:val="BodyText"/>
        <w:spacing w:after="0"/>
        <w:rPr>
          <w:b/>
          <w:bCs/>
          <w:sz w:val="22"/>
          <w:szCs w:val="22"/>
        </w:rPr>
      </w:pPr>
    </w:p>
    <w:p w14:paraId="0BEF09D4" w14:textId="77777777" w:rsidR="003E5C5F" w:rsidRPr="00864B23" w:rsidRDefault="003E5C5F" w:rsidP="003E5C5F">
      <w:pPr>
        <w:pStyle w:val="BodyText"/>
        <w:widowControl/>
        <w:numPr>
          <w:ilvl w:val="0"/>
          <w:numId w:val="3"/>
        </w:numPr>
        <w:autoSpaceDE/>
        <w:autoSpaceDN/>
        <w:adjustRightInd/>
        <w:spacing w:after="0"/>
        <w:ind w:left="0" w:firstLine="0"/>
        <w:jc w:val="both"/>
        <w:rPr>
          <w:sz w:val="22"/>
          <w:szCs w:val="22"/>
        </w:rPr>
      </w:pPr>
      <w:r w:rsidRPr="00864B23">
        <w:rPr>
          <w:b/>
          <w:bCs/>
          <w:sz w:val="22"/>
          <w:szCs w:val="22"/>
        </w:rPr>
        <w:t>Types of Services offered</w:t>
      </w:r>
      <w:r w:rsidRPr="00864B23">
        <w:rPr>
          <w:sz w:val="22"/>
          <w:szCs w:val="22"/>
        </w:rPr>
        <w:t>:</w:t>
      </w:r>
      <w:r w:rsidRPr="00864B23">
        <w:rPr>
          <w:sz w:val="22"/>
          <w:szCs w:val="22"/>
        </w:rPr>
        <w:tab/>
      </w:r>
    </w:p>
    <w:p w14:paraId="6C58B014" w14:textId="77777777" w:rsidR="003E5C5F" w:rsidRPr="00864B23" w:rsidRDefault="003E5C5F" w:rsidP="003E5C5F">
      <w:pPr>
        <w:pStyle w:val="BodyText"/>
        <w:spacing w:after="0"/>
        <w:jc w:val="both"/>
        <w:rPr>
          <w:sz w:val="22"/>
          <w:szCs w:val="22"/>
        </w:rPr>
      </w:pPr>
    </w:p>
    <w:p w14:paraId="2167D399" w14:textId="77777777" w:rsidR="003E5C5F" w:rsidRPr="00864B23" w:rsidRDefault="003E5C5F" w:rsidP="003E5C5F">
      <w:pPr>
        <w:pStyle w:val="BodyText"/>
        <w:spacing w:after="0"/>
        <w:ind w:left="450"/>
        <w:rPr>
          <w:sz w:val="22"/>
          <w:szCs w:val="22"/>
        </w:rPr>
      </w:pPr>
      <w:r w:rsidRPr="00864B23">
        <w:rPr>
          <w:sz w:val="22"/>
          <w:szCs w:val="22"/>
        </w:rPr>
        <w:t xml:space="preserve">The Clearing Member shall provide the following services to the Trading Member: </w:t>
      </w:r>
    </w:p>
    <w:p w14:paraId="272D5074" w14:textId="77777777" w:rsidR="003E5C5F" w:rsidRPr="00864B23" w:rsidRDefault="003E5C5F" w:rsidP="003E5C5F">
      <w:pPr>
        <w:pStyle w:val="BodyText"/>
        <w:spacing w:after="0"/>
        <w:ind w:left="450"/>
        <w:rPr>
          <w:i/>
          <w:iCs/>
          <w:sz w:val="22"/>
          <w:szCs w:val="22"/>
        </w:rPr>
      </w:pPr>
      <w:r w:rsidRPr="00864B23">
        <w:rPr>
          <w:i/>
          <w:iCs/>
          <w:sz w:val="22"/>
          <w:szCs w:val="22"/>
        </w:rPr>
        <w:t xml:space="preserve">[**TO BE INSERTED BY MEMBERS. e.g. clearing and settlement service, advisory </w:t>
      </w:r>
    </w:p>
    <w:p w14:paraId="10742AA4" w14:textId="77777777" w:rsidR="003E5C5F" w:rsidRPr="00864B23" w:rsidRDefault="003E5C5F" w:rsidP="003E5C5F">
      <w:pPr>
        <w:pStyle w:val="BodyText"/>
        <w:spacing w:after="0"/>
        <w:ind w:left="450"/>
        <w:rPr>
          <w:i/>
          <w:iCs/>
          <w:sz w:val="22"/>
          <w:szCs w:val="22"/>
        </w:rPr>
      </w:pPr>
      <w:proofErr w:type="gramStart"/>
      <w:r w:rsidRPr="00864B23">
        <w:rPr>
          <w:i/>
          <w:iCs/>
          <w:sz w:val="22"/>
          <w:szCs w:val="22"/>
        </w:rPr>
        <w:t>services</w:t>
      </w:r>
      <w:proofErr w:type="gramEnd"/>
      <w:r w:rsidRPr="00864B23">
        <w:rPr>
          <w:i/>
          <w:iCs/>
          <w:sz w:val="22"/>
          <w:szCs w:val="22"/>
        </w:rPr>
        <w:t>, portfolio management services, etc.**]</w:t>
      </w:r>
    </w:p>
    <w:p w14:paraId="53948768" w14:textId="77777777" w:rsidR="003E5C5F" w:rsidRPr="00864B23" w:rsidRDefault="003E5C5F" w:rsidP="003E5C5F">
      <w:pPr>
        <w:pStyle w:val="BodyText"/>
        <w:spacing w:after="0"/>
        <w:ind w:left="450"/>
        <w:rPr>
          <w:i/>
          <w:iCs/>
          <w:sz w:val="22"/>
          <w:szCs w:val="22"/>
        </w:rPr>
      </w:pPr>
    </w:p>
    <w:p w14:paraId="041B729B" w14:textId="77777777" w:rsidR="003E5C5F" w:rsidRPr="00864B23" w:rsidRDefault="003E5C5F" w:rsidP="003E5C5F">
      <w:pPr>
        <w:pStyle w:val="BodyTextIndent2"/>
        <w:numPr>
          <w:ilvl w:val="0"/>
          <w:numId w:val="1"/>
        </w:numPr>
        <w:tabs>
          <w:tab w:val="clear" w:pos="360"/>
        </w:tabs>
        <w:spacing w:after="0" w:line="240" w:lineRule="auto"/>
        <w:ind w:left="450" w:firstLine="0"/>
        <w:jc w:val="both"/>
        <w:rPr>
          <w:sz w:val="22"/>
          <w:szCs w:val="22"/>
        </w:rPr>
      </w:pPr>
      <w:r w:rsidRPr="00864B23">
        <w:rPr>
          <w:sz w:val="22"/>
          <w:szCs w:val="22"/>
        </w:rPr>
        <w:t>_________________</w:t>
      </w:r>
    </w:p>
    <w:p w14:paraId="2C086546" w14:textId="77777777" w:rsidR="003E5C5F" w:rsidRPr="00864B23" w:rsidRDefault="003E5C5F" w:rsidP="003E5C5F">
      <w:pPr>
        <w:pStyle w:val="BodyTextIndent2"/>
        <w:spacing w:after="0" w:line="240" w:lineRule="auto"/>
        <w:ind w:left="450"/>
        <w:rPr>
          <w:sz w:val="22"/>
          <w:szCs w:val="22"/>
        </w:rPr>
      </w:pPr>
      <w:proofErr w:type="gramStart"/>
      <w:r w:rsidRPr="00864B23">
        <w:rPr>
          <w:sz w:val="22"/>
          <w:szCs w:val="22"/>
        </w:rPr>
        <w:t>b</w:t>
      </w:r>
      <w:proofErr w:type="gramEnd"/>
      <w:r w:rsidRPr="00864B23">
        <w:rPr>
          <w:sz w:val="22"/>
          <w:szCs w:val="22"/>
        </w:rPr>
        <w:tab/>
        <w:t>_________________</w:t>
      </w:r>
    </w:p>
    <w:p w14:paraId="5921F469" w14:textId="77777777" w:rsidR="003E5C5F" w:rsidRPr="00864B23" w:rsidRDefault="003E5C5F" w:rsidP="003E5C5F">
      <w:pPr>
        <w:widowControl/>
        <w:numPr>
          <w:ilvl w:val="0"/>
          <w:numId w:val="2"/>
        </w:numPr>
        <w:tabs>
          <w:tab w:val="clear" w:pos="360"/>
        </w:tabs>
        <w:autoSpaceDE/>
        <w:autoSpaceDN/>
        <w:adjustRightInd/>
        <w:ind w:left="450" w:firstLine="0"/>
        <w:jc w:val="both"/>
        <w:rPr>
          <w:sz w:val="22"/>
          <w:szCs w:val="22"/>
        </w:rPr>
      </w:pPr>
      <w:r w:rsidRPr="00864B23">
        <w:rPr>
          <w:sz w:val="22"/>
          <w:szCs w:val="22"/>
        </w:rPr>
        <w:t>_________________</w:t>
      </w:r>
    </w:p>
    <w:p w14:paraId="06AA5303" w14:textId="77777777" w:rsidR="003E5C5F" w:rsidRPr="00864B23" w:rsidRDefault="003E5C5F" w:rsidP="003E5C5F">
      <w:pPr>
        <w:jc w:val="both"/>
        <w:rPr>
          <w:sz w:val="22"/>
          <w:szCs w:val="22"/>
        </w:rPr>
      </w:pPr>
    </w:p>
    <w:p w14:paraId="4F3F5F06" w14:textId="77777777" w:rsidR="003E5C5F" w:rsidRPr="00864B23" w:rsidRDefault="003E5C5F" w:rsidP="003E5C5F">
      <w:pPr>
        <w:jc w:val="both"/>
        <w:rPr>
          <w:sz w:val="22"/>
          <w:szCs w:val="22"/>
        </w:rPr>
      </w:pPr>
    </w:p>
    <w:p w14:paraId="4D2D4737"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Payment of margins:</w:t>
      </w:r>
      <w:r w:rsidRPr="00864B23">
        <w:rPr>
          <w:b/>
          <w:bCs/>
          <w:sz w:val="22"/>
          <w:szCs w:val="22"/>
        </w:rPr>
        <w:tab/>
      </w:r>
    </w:p>
    <w:p w14:paraId="5D11E13F" w14:textId="77777777" w:rsidR="003E5C5F" w:rsidRPr="00864B23" w:rsidRDefault="003E5C5F" w:rsidP="003E5C5F">
      <w:pPr>
        <w:pStyle w:val="BodyText"/>
        <w:spacing w:after="0"/>
        <w:rPr>
          <w:b/>
          <w:bCs/>
          <w:sz w:val="22"/>
          <w:szCs w:val="22"/>
        </w:rPr>
      </w:pPr>
    </w:p>
    <w:p w14:paraId="11FB06AE" w14:textId="5459F898" w:rsidR="003E5C5F" w:rsidRPr="00864B23" w:rsidRDefault="00864B23" w:rsidP="003E5C5F">
      <w:pPr>
        <w:pStyle w:val="BodyText"/>
        <w:widowControl/>
        <w:numPr>
          <w:ilvl w:val="0"/>
          <w:numId w:val="5"/>
        </w:numPr>
        <w:tabs>
          <w:tab w:val="clear" w:pos="792"/>
        </w:tabs>
        <w:autoSpaceDE/>
        <w:autoSpaceDN/>
        <w:adjustRightInd/>
        <w:spacing w:after="0"/>
        <w:ind w:left="900" w:hanging="540"/>
        <w:jc w:val="both"/>
        <w:rPr>
          <w:sz w:val="22"/>
          <w:szCs w:val="22"/>
        </w:rPr>
      </w:pPr>
      <w:r>
        <w:rPr>
          <w:sz w:val="22"/>
          <w:szCs w:val="22"/>
        </w:rPr>
        <w:t>Subject to the requirements prescribed by the Relevant Authority, t</w:t>
      </w:r>
      <w:r w:rsidR="003E5C5F" w:rsidRPr="00864B23">
        <w:rPr>
          <w:sz w:val="22"/>
          <w:szCs w:val="22"/>
        </w:rPr>
        <w:t xml:space="preserve">he Clearing Member shall collect margins from the Trading Member.  However, if the Clearing Member finds it necessary, he shall be entitled to levy and collect additional margins from the Trading Member over and above those imposed by the </w:t>
      </w:r>
      <w:r>
        <w:rPr>
          <w:sz w:val="22"/>
          <w:szCs w:val="22"/>
        </w:rPr>
        <w:t>R</w:t>
      </w:r>
      <w:r w:rsidRPr="00864B23">
        <w:rPr>
          <w:sz w:val="22"/>
          <w:szCs w:val="22"/>
        </w:rPr>
        <w:t xml:space="preserve">elevant </w:t>
      </w:r>
      <w:r>
        <w:rPr>
          <w:sz w:val="22"/>
          <w:szCs w:val="22"/>
        </w:rPr>
        <w:t>A</w:t>
      </w:r>
      <w:r w:rsidR="003E5C5F" w:rsidRPr="00864B23">
        <w:rPr>
          <w:sz w:val="22"/>
          <w:szCs w:val="22"/>
        </w:rPr>
        <w:t xml:space="preserve">uthority and the Trading Member shall be liable to pay the additional margins within the time stipulated by the Clearing Member.  </w:t>
      </w:r>
    </w:p>
    <w:p w14:paraId="663BFE0D" w14:textId="77777777" w:rsidR="003E5C5F" w:rsidRPr="00864B23" w:rsidRDefault="003E5C5F" w:rsidP="003E5C5F">
      <w:pPr>
        <w:pStyle w:val="BodyText"/>
        <w:tabs>
          <w:tab w:val="num" w:pos="900"/>
        </w:tabs>
        <w:spacing w:after="0"/>
        <w:ind w:left="900" w:hanging="540"/>
        <w:rPr>
          <w:b/>
          <w:bCs/>
          <w:sz w:val="22"/>
          <w:szCs w:val="22"/>
        </w:rPr>
      </w:pPr>
    </w:p>
    <w:p w14:paraId="268E2572" w14:textId="673B4685" w:rsidR="003E5C5F" w:rsidRPr="00864B23" w:rsidRDefault="003E5C5F" w:rsidP="003E5C5F">
      <w:pPr>
        <w:pStyle w:val="BodyText"/>
        <w:widowControl/>
        <w:numPr>
          <w:ilvl w:val="0"/>
          <w:numId w:val="5"/>
        </w:numPr>
        <w:tabs>
          <w:tab w:val="clear" w:pos="792"/>
        </w:tabs>
        <w:autoSpaceDE/>
        <w:autoSpaceDN/>
        <w:adjustRightInd/>
        <w:spacing w:after="0"/>
        <w:ind w:left="900" w:hanging="540"/>
        <w:jc w:val="both"/>
        <w:rPr>
          <w:sz w:val="22"/>
          <w:szCs w:val="22"/>
        </w:rPr>
      </w:pPr>
      <w:r w:rsidRPr="00864B23">
        <w:rPr>
          <w:sz w:val="22"/>
          <w:szCs w:val="22"/>
        </w:rPr>
        <w:t xml:space="preserve">Clearing Member shall be entitled to collect from Trading Member margin(s) of such amounts </w:t>
      </w:r>
      <w:r w:rsidR="00864B23">
        <w:rPr>
          <w:sz w:val="22"/>
          <w:szCs w:val="22"/>
        </w:rPr>
        <w:t>in such manner</w:t>
      </w:r>
      <w:r w:rsidRPr="00864B23">
        <w:rPr>
          <w:sz w:val="22"/>
          <w:szCs w:val="22"/>
        </w:rPr>
        <w:t xml:space="preserve">, as </w:t>
      </w:r>
      <w:r w:rsidR="00864B23">
        <w:rPr>
          <w:sz w:val="22"/>
          <w:szCs w:val="22"/>
        </w:rPr>
        <w:t>it</w:t>
      </w:r>
      <w:r w:rsidR="00864B23" w:rsidRPr="00864B23">
        <w:rPr>
          <w:sz w:val="22"/>
          <w:szCs w:val="22"/>
        </w:rPr>
        <w:t xml:space="preserve"> </w:t>
      </w:r>
      <w:r w:rsidRPr="00864B23">
        <w:rPr>
          <w:sz w:val="22"/>
          <w:szCs w:val="22"/>
        </w:rPr>
        <w:t xml:space="preserve">may deem necessary, which at any point of time shall not be less than the amount stipulated by Clearing Corporation from time to time. </w:t>
      </w:r>
    </w:p>
    <w:p w14:paraId="363F4F65" w14:textId="77777777" w:rsidR="003E5C5F" w:rsidRPr="00864B23" w:rsidRDefault="003E5C5F" w:rsidP="003E5C5F">
      <w:pPr>
        <w:pStyle w:val="BodyText"/>
        <w:tabs>
          <w:tab w:val="num" w:pos="900"/>
        </w:tabs>
        <w:spacing w:after="0"/>
        <w:ind w:left="900" w:hanging="540"/>
        <w:rPr>
          <w:sz w:val="22"/>
          <w:szCs w:val="22"/>
        </w:rPr>
      </w:pPr>
    </w:p>
    <w:p w14:paraId="35D5AC62" w14:textId="680D449D" w:rsidR="003E5C5F" w:rsidRPr="00864B23" w:rsidRDefault="003E5C5F" w:rsidP="003E5C5F">
      <w:pPr>
        <w:pStyle w:val="BodyText"/>
        <w:widowControl/>
        <w:numPr>
          <w:ilvl w:val="0"/>
          <w:numId w:val="5"/>
        </w:numPr>
        <w:tabs>
          <w:tab w:val="clear" w:pos="792"/>
        </w:tabs>
        <w:autoSpaceDE/>
        <w:autoSpaceDN/>
        <w:adjustRightInd/>
        <w:spacing w:after="0"/>
        <w:ind w:left="900" w:hanging="540"/>
        <w:jc w:val="both"/>
        <w:rPr>
          <w:sz w:val="22"/>
          <w:szCs w:val="22"/>
        </w:rPr>
      </w:pPr>
      <w:r w:rsidRPr="00864B23">
        <w:rPr>
          <w:sz w:val="22"/>
          <w:szCs w:val="22"/>
        </w:rPr>
        <w:t xml:space="preserve">The Trading Member shall </w:t>
      </w:r>
      <w:r w:rsidR="00864B23">
        <w:rPr>
          <w:sz w:val="22"/>
          <w:szCs w:val="22"/>
        </w:rPr>
        <w:t xml:space="preserve">be entitle to </w:t>
      </w:r>
      <w:r w:rsidRPr="00864B23">
        <w:rPr>
          <w:sz w:val="22"/>
          <w:szCs w:val="22"/>
        </w:rPr>
        <w:t xml:space="preserve">collect margins from his Clients on a gross basis. The Trading Member hereby agrees to accurately and promptly report to the Clearing Member of all margins collected by the Trading member and the identities of the Clients who have paid such margins. Any loss or damage caused to the Clearing Member on account of any misrepresentation or omission relating to the reporting of any margin or client identity by the Trading Member shall </w:t>
      </w:r>
      <w:r w:rsidRPr="00864B23">
        <w:rPr>
          <w:sz w:val="22"/>
          <w:szCs w:val="22"/>
        </w:rPr>
        <w:lastRenderedPageBreak/>
        <w:t xml:space="preserve">be reimbursed by the Trading Member to the Clearing Member. The Clearing Member shall ensure that the Trading Member collects the margins from it / his constituents on such basis as may be prescribed by </w:t>
      </w:r>
      <w:r w:rsidR="00864B23">
        <w:rPr>
          <w:sz w:val="22"/>
          <w:szCs w:val="22"/>
        </w:rPr>
        <w:t>Relevant Authority</w:t>
      </w:r>
      <w:r w:rsidRPr="00864B23">
        <w:rPr>
          <w:sz w:val="22"/>
          <w:szCs w:val="22"/>
        </w:rPr>
        <w:t xml:space="preserve"> from </w:t>
      </w:r>
      <w:r w:rsidR="00457355" w:rsidRPr="00864B23">
        <w:rPr>
          <w:sz w:val="22"/>
          <w:szCs w:val="22"/>
        </w:rPr>
        <w:t xml:space="preserve">time </w:t>
      </w:r>
      <w:r w:rsidRPr="00864B23">
        <w:rPr>
          <w:sz w:val="22"/>
          <w:szCs w:val="22"/>
        </w:rPr>
        <w:t xml:space="preserve">to time. </w:t>
      </w:r>
    </w:p>
    <w:p w14:paraId="61430B82" w14:textId="77777777" w:rsidR="003E5C5F" w:rsidRPr="00864B23" w:rsidRDefault="003E5C5F" w:rsidP="003E5C5F">
      <w:pPr>
        <w:pStyle w:val="BodyText"/>
        <w:spacing w:after="0"/>
        <w:rPr>
          <w:b/>
          <w:bCs/>
          <w:sz w:val="22"/>
          <w:szCs w:val="22"/>
        </w:rPr>
      </w:pPr>
    </w:p>
    <w:p w14:paraId="641D673F"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Liquidation/close-out of positions:</w:t>
      </w:r>
      <w:r w:rsidRPr="00864B23">
        <w:rPr>
          <w:b/>
          <w:bCs/>
          <w:sz w:val="22"/>
          <w:szCs w:val="22"/>
        </w:rPr>
        <w:tab/>
      </w:r>
    </w:p>
    <w:p w14:paraId="570EC0BD" w14:textId="77777777" w:rsidR="003E5C5F" w:rsidRPr="00864B23" w:rsidRDefault="003E5C5F" w:rsidP="003E5C5F">
      <w:pPr>
        <w:pStyle w:val="BodyText"/>
        <w:spacing w:after="0"/>
        <w:rPr>
          <w:b/>
          <w:bCs/>
          <w:sz w:val="22"/>
          <w:szCs w:val="22"/>
        </w:rPr>
      </w:pPr>
    </w:p>
    <w:p w14:paraId="6C04FF3B" w14:textId="1A6EDD47" w:rsidR="003E5C5F" w:rsidRPr="00864B23" w:rsidRDefault="003E5C5F" w:rsidP="003E5C5F">
      <w:pPr>
        <w:pStyle w:val="BodyText"/>
        <w:spacing w:after="0"/>
        <w:ind w:left="360"/>
        <w:jc w:val="both"/>
        <w:rPr>
          <w:sz w:val="22"/>
          <w:szCs w:val="22"/>
        </w:rPr>
      </w:pPr>
      <w:r w:rsidRPr="00864B23">
        <w:rPr>
          <w:sz w:val="22"/>
          <w:szCs w:val="22"/>
        </w:rPr>
        <w:t xml:space="preserve">The Clearing Member shall be entitled to liquidate/close-out positions of the Trading Member for non-payment of margins, outstanding dues, </w:t>
      </w:r>
      <w:r w:rsidR="00FC6806" w:rsidRPr="00864B23">
        <w:rPr>
          <w:sz w:val="22"/>
          <w:szCs w:val="22"/>
        </w:rPr>
        <w:t>and exposure</w:t>
      </w:r>
      <w:r w:rsidRPr="00864B23">
        <w:rPr>
          <w:sz w:val="22"/>
          <w:szCs w:val="22"/>
        </w:rPr>
        <w:t xml:space="preserve"> beyond limit specified or any other default on the part of the Trading Member.</w:t>
      </w:r>
    </w:p>
    <w:p w14:paraId="16C05BD8" w14:textId="77777777" w:rsidR="003E5C5F" w:rsidRPr="00864B23" w:rsidRDefault="003E5C5F" w:rsidP="003E5C5F">
      <w:pPr>
        <w:pStyle w:val="BodyText"/>
        <w:spacing w:after="0"/>
        <w:ind w:left="360"/>
        <w:jc w:val="both"/>
        <w:rPr>
          <w:sz w:val="22"/>
          <w:szCs w:val="22"/>
        </w:rPr>
      </w:pPr>
    </w:p>
    <w:p w14:paraId="6C90260A"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Liability to reimburse losses:</w:t>
      </w:r>
      <w:r w:rsidRPr="00864B23">
        <w:rPr>
          <w:b/>
          <w:bCs/>
          <w:sz w:val="22"/>
          <w:szCs w:val="22"/>
        </w:rPr>
        <w:tab/>
      </w:r>
    </w:p>
    <w:p w14:paraId="71102CCA" w14:textId="77777777" w:rsidR="003E5C5F" w:rsidRPr="00864B23" w:rsidRDefault="003E5C5F" w:rsidP="003E5C5F">
      <w:pPr>
        <w:pStyle w:val="BodyText"/>
        <w:spacing w:after="0"/>
        <w:jc w:val="both"/>
        <w:rPr>
          <w:sz w:val="22"/>
          <w:szCs w:val="22"/>
        </w:rPr>
      </w:pPr>
    </w:p>
    <w:p w14:paraId="14933599" w14:textId="303F0184" w:rsidR="003E5C5F" w:rsidRPr="00864B23" w:rsidRDefault="003E5C5F" w:rsidP="003E5C5F">
      <w:pPr>
        <w:pStyle w:val="BodyText"/>
        <w:spacing w:after="0"/>
        <w:ind w:left="360"/>
        <w:jc w:val="both"/>
        <w:rPr>
          <w:sz w:val="22"/>
          <w:szCs w:val="22"/>
        </w:rPr>
      </w:pPr>
      <w:r w:rsidRPr="00864B23">
        <w:rPr>
          <w:sz w:val="22"/>
          <w:szCs w:val="22"/>
        </w:rPr>
        <w:t>The Trading Member shall be liable to forthwith reimburse to the Clearing Member any losses or financial charges arising from liquidation/close-out of positions, incurred by the Clearing Member.</w:t>
      </w:r>
    </w:p>
    <w:p w14:paraId="6E7BFDEE" w14:textId="77777777" w:rsidR="003E5C5F" w:rsidRPr="00864B23" w:rsidRDefault="003E5C5F" w:rsidP="003E5C5F">
      <w:pPr>
        <w:pStyle w:val="BodyText"/>
        <w:spacing w:after="0"/>
        <w:rPr>
          <w:b/>
          <w:bCs/>
          <w:sz w:val="22"/>
          <w:szCs w:val="22"/>
        </w:rPr>
      </w:pPr>
    </w:p>
    <w:p w14:paraId="25C97B04"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 Client Registration by the Trading Member:</w:t>
      </w:r>
    </w:p>
    <w:p w14:paraId="3D80FD21" w14:textId="77777777" w:rsidR="003E5C5F" w:rsidRPr="00864B23" w:rsidRDefault="003E5C5F" w:rsidP="003E5C5F">
      <w:pPr>
        <w:pStyle w:val="BodyText"/>
        <w:spacing w:after="0"/>
        <w:rPr>
          <w:sz w:val="22"/>
          <w:szCs w:val="22"/>
        </w:rPr>
      </w:pPr>
    </w:p>
    <w:p w14:paraId="187BA911" w14:textId="7C29FB91" w:rsidR="003E5C5F" w:rsidRPr="00864B23" w:rsidRDefault="003E5C5F" w:rsidP="003E5C5F">
      <w:pPr>
        <w:pStyle w:val="BodyText"/>
        <w:spacing w:after="0"/>
        <w:ind w:left="450"/>
        <w:jc w:val="both"/>
        <w:rPr>
          <w:sz w:val="22"/>
          <w:szCs w:val="22"/>
        </w:rPr>
      </w:pPr>
      <w:r w:rsidRPr="00864B23">
        <w:rPr>
          <w:sz w:val="22"/>
          <w:szCs w:val="22"/>
        </w:rPr>
        <w:t>The Trading Member shall comply with the provisions of the Rules, Bye-laws and Regulations of the Exchange and circulars/notices issued by SEBI/the Exchange relating to Know Your Client / registration of Clients and Risk Disclosure Document. The Trading Member shall promptly provide to the Clearing Member such details and documents as the Clearing Member may from time to time require to satisfy itself that the Trading member is in compliance with this clause.</w:t>
      </w:r>
    </w:p>
    <w:p w14:paraId="5B11AEFE" w14:textId="77777777" w:rsidR="003E5C5F" w:rsidRPr="00864B23" w:rsidRDefault="003E5C5F" w:rsidP="003E5C5F">
      <w:pPr>
        <w:pStyle w:val="BodyText"/>
        <w:spacing w:after="0"/>
        <w:rPr>
          <w:sz w:val="22"/>
          <w:szCs w:val="22"/>
        </w:rPr>
      </w:pPr>
    </w:p>
    <w:p w14:paraId="50731A7E"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sz w:val="22"/>
          <w:szCs w:val="22"/>
        </w:rPr>
        <w:t xml:space="preserve"> </w:t>
      </w:r>
      <w:r w:rsidRPr="00864B23">
        <w:rPr>
          <w:b/>
          <w:bCs/>
          <w:sz w:val="22"/>
          <w:szCs w:val="22"/>
        </w:rPr>
        <w:t>Segregation of Client’s money:</w:t>
      </w:r>
      <w:r w:rsidRPr="00864B23">
        <w:rPr>
          <w:b/>
          <w:bCs/>
          <w:sz w:val="22"/>
          <w:szCs w:val="22"/>
        </w:rPr>
        <w:tab/>
      </w:r>
    </w:p>
    <w:p w14:paraId="6ACC33E7" w14:textId="77777777" w:rsidR="003E5C5F" w:rsidRPr="00864B23" w:rsidRDefault="003E5C5F" w:rsidP="003E5C5F">
      <w:pPr>
        <w:pStyle w:val="BodyText"/>
        <w:spacing w:after="0"/>
        <w:rPr>
          <w:b/>
          <w:bCs/>
          <w:sz w:val="22"/>
          <w:szCs w:val="22"/>
        </w:rPr>
      </w:pPr>
    </w:p>
    <w:p w14:paraId="36F026D8" w14:textId="099034CC" w:rsidR="003E5C5F" w:rsidRPr="00864B23" w:rsidRDefault="003E5C5F" w:rsidP="003E5C5F">
      <w:pPr>
        <w:pStyle w:val="BodyText"/>
        <w:spacing w:after="0"/>
        <w:ind w:left="450"/>
        <w:jc w:val="both"/>
        <w:rPr>
          <w:sz w:val="22"/>
          <w:szCs w:val="22"/>
        </w:rPr>
      </w:pPr>
      <w:r w:rsidRPr="00864B23">
        <w:rPr>
          <w:sz w:val="22"/>
          <w:szCs w:val="22"/>
        </w:rPr>
        <w:t xml:space="preserve">The Trading Member shall keep the money deposited by his Clients in a separate account, distinct from his own account and he shall provide the details and supporting evidence of the segregated accounts to the Clearing Member forthwith upon demand by the Clearing Member. </w:t>
      </w:r>
    </w:p>
    <w:p w14:paraId="360F051C" w14:textId="77777777" w:rsidR="003E5C5F" w:rsidRPr="00864B23" w:rsidRDefault="003E5C5F" w:rsidP="003E5C5F">
      <w:pPr>
        <w:pStyle w:val="BodyText"/>
        <w:spacing w:after="0"/>
        <w:rPr>
          <w:b/>
          <w:bCs/>
          <w:sz w:val="22"/>
          <w:szCs w:val="22"/>
        </w:rPr>
      </w:pPr>
    </w:p>
    <w:p w14:paraId="7943D870"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 Client Identification:</w:t>
      </w:r>
    </w:p>
    <w:p w14:paraId="3AD335A7" w14:textId="77777777" w:rsidR="003E5C5F" w:rsidRPr="00864B23" w:rsidRDefault="003E5C5F" w:rsidP="003E5C5F">
      <w:pPr>
        <w:pStyle w:val="BodyText"/>
        <w:spacing w:after="0"/>
        <w:rPr>
          <w:b/>
          <w:bCs/>
          <w:sz w:val="22"/>
          <w:szCs w:val="22"/>
        </w:rPr>
      </w:pPr>
      <w:r w:rsidRPr="00864B23">
        <w:rPr>
          <w:b/>
          <w:bCs/>
          <w:sz w:val="22"/>
          <w:szCs w:val="22"/>
        </w:rPr>
        <w:tab/>
      </w:r>
    </w:p>
    <w:p w14:paraId="53BE0FF9" w14:textId="77777777" w:rsidR="003E5C5F" w:rsidRPr="00864B23" w:rsidRDefault="003E5C5F" w:rsidP="003E5C5F">
      <w:pPr>
        <w:pStyle w:val="BodyText"/>
        <w:spacing w:after="0"/>
        <w:ind w:left="720"/>
        <w:jc w:val="both"/>
        <w:rPr>
          <w:sz w:val="22"/>
          <w:szCs w:val="22"/>
        </w:rPr>
      </w:pPr>
      <w:r w:rsidRPr="00864B23">
        <w:rPr>
          <w:sz w:val="22"/>
          <w:szCs w:val="22"/>
        </w:rPr>
        <w:t xml:space="preserve">The Trading Member shall allot each Client a distinct constituent code as required by the SEBI/the Exchange from time to time.  For the purpose of shifting of positions and safeguarding the money of Clients, the Trading Member agrees and undertakes to structure his Client's codes in such manner as the Clearing Member may from time to time require. </w:t>
      </w:r>
    </w:p>
    <w:p w14:paraId="3D77A829" w14:textId="77777777" w:rsidR="003E5C5F" w:rsidRPr="00864B23" w:rsidRDefault="003E5C5F" w:rsidP="003E5C5F">
      <w:pPr>
        <w:pStyle w:val="BodyText"/>
        <w:spacing w:after="0"/>
        <w:rPr>
          <w:b/>
          <w:bCs/>
          <w:sz w:val="22"/>
          <w:szCs w:val="22"/>
        </w:rPr>
      </w:pPr>
    </w:p>
    <w:p w14:paraId="327B0B88"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Default by Trading Member/Client: </w:t>
      </w:r>
    </w:p>
    <w:p w14:paraId="357623B1" w14:textId="77777777" w:rsidR="003E5C5F" w:rsidRPr="00864B23" w:rsidRDefault="003E5C5F" w:rsidP="003E5C5F">
      <w:pPr>
        <w:pStyle w:val="BodyText"/>
        <w:spacing w:after="0"/>
        <w:rPr>
          <w:b/>
          <w:bCs/>
          <w:sz w:val="22"/>
          <w:szCs w:val="22"/>
        </w:rPr>
      </w:pPr>
    </w:p>
    <w:p w14:paraId="10441B7D" w14:textId="77777777" w:rsidR="003E5C5F" w:rsidRPr="00864B23" w:rsidRDefault="003E5C5F" w:rsidP="003E5C5F">
      <w:pPr>
        <w:pStyle w:val="BodyText"/>
        <w:spacing w:after="0"/>
        <w:ind w:left="720"/>
        <w:jc w:val="both"/>
        <w:rPr>
          <w:sz w:val="22"/>
          <w:szCs w:val="22"/>
        </w:rPr>
      </w:pPr>
      <w:r w:rsidRPr="00864B23">
        <w:rPr>
          <w:sz w:val="22"/>
          <w:szCs w:val="22"/>
        </w:rPr>
        <w:t xml:space="preserve">In the event of a default of the Trading Member on his own account, the Client money shall remain safe and shall not be </w:t>
      </w:r>
      <w:proofErr w:type="spellStart"/>
      <w:r w:rsidRPr="00864B23">
        <w:rPr>
          <w:sz w:val="22"/>
          <w:szCs w:val="22"/>
        </w:rPr>
        <w:t>utilised</w:t>
      </w:r>
      <w:proofErr w:type="spellEnd"/>
      <w:r w:rsidRPr="00864B23">
        <w:rPr>
          <w:sz w:val="22"/>
          <w:szCs w:val="22"/>
        </w:rPr>
        <w:t xml:space="preserve"> to meet the Trading Member’s liabilities.  In such cases, the Client’s positions shall be transferred by the Clearing Member to another Trading Member or closed out. In the event of a default due to failure of a specific Client to fulfil his obligation, the money of other Clients shall remain safe and shall not be </w:t>
      </w:r>
      <w:proofErr w:type="spellStart"/>
      <w:r w:rsidRPr="00864B23">
        <w:rPr>
          <w:sz w:val="22"/>
          <w:szCs w:val="22"/>
        </w:rPr>
        <w:t>utilised</w:t>
      </w:r>
      <w:proofErr w:type="spellEnd"/>
      <w:r w:rsidRPr="00864B23">
        <w:rPr>
          <w:sz w:val="22"/>
          <w:szCs w:val="22"/>
        </w:rPr>
        <w:t xml:space="preserve"> to meet the obligation of the defaulting Client as set out in the Rules, Bye-laws and Regulations of the Clearing Corporation/the Exchange. The Trading Member hereby agrees and undertakes to do all things, which may be necessary in order to transfer his Client’s positions to the Clearing Member or another Trading Member in the event of his default. </w:t>
      </w:r>
    </w:p>
    <w:p w14:paraId="1FDF4A40" w14:textId="77777777" w:rsidR="003E5C5F" w:rsidRPr="00864B23" w:rsidRDefault="003E5C5F" w:rsidP="003E5C5F">
      <w:pPr>
        <w:pStyle w:val="BodyText"/>
        <w:spacing w:after="0"/>
        <w:rPr>
          <w:sz w:val="22"/>
          <w:szCs w:val="22"/>
        </w:rPr>
      </w:pPr>
    </w:p>
    <w:p w14:paraId="543049CC"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Default by Clearing Member: </w:t>
      </w:r>
    </w:p>
    <w:p w14:paraId="5B8BFB10" w14:textId="77777777" w:rsidR="003E5C5F" w:rsidRPr="00864B23" w:rsidRDefault="003E5C5F" w:rsidP="003E5C5F">
      <w:pPr>
        <w:pStyle w:val="BodyText"/>
        <w:spacing w:after="0"/>
        <w:jc w:val="both"/>
        <w:rPr>
          <w:b/>
          <w:bCs/>
          <w:sz w:val="22"/>
          <w:szCs w:val="22"/>
        </w:rPr>
      </w:pPr>
    </w:p>
    <w:p w14:paraId="242B7A7E" w14:textId="28B9680E" w:rsidR="003E5C5F" w:rsidRPr="00864B23" w:rsidRDefault="003E5C5F" w:rsidP="003E5C5F">
      <w:pPr>
        <w:pStyle w:val="BodyText"/>
        <w:spacing w:after="0"/>
        <w:ind w:left="720"/>
        <w:jc w:val="both"/>
        <w:rPr>
          <w:sz w:val="22"/>
          <w:szCs w:val="22"/>
        </w:rPr>
      </w:pPr>
      <w:r w:rsidRPr="00864B23">
        <w:rPr>
          <w:sz w:val="22"/>
          <w:szCs w:val="22"/>
        </w:rPr>
        <w:t>In the event of default by the Clearing Member on his own account, the money of Trading Members</w:t>
      </w:r>
      <w:r w:rsidR="00864B23">
        <w:rPr>
          <w:sz w:val="22"/>
          <w:szCs w:val="22"/>
        </w:rPr>
        <w:t xml:space="preserve"> </w:t>
      </w:r>
      <w:r w:rsidR="00864B23">
        <w:rPr>
          <w:sz w:val="22"/>
          <w:szCs w:val="22"/>
        </w:rPr>
        <w:lastRenderedPageBreak/>
        <w:t>except to the extent of liability due to the Clearing Member</w:t>
      </w:r>
      <w:r w:rsidRPr="00864B23">
        <w:rPr>
          <w:sz w:val="22"/>
          <w:szCs w:val="22"/>
        </w:rPr>
        <w:t xml:space="preserve"> and Trading Members’ Clients shall remain safe and shall not be </w:t>
      </w:r>
      <w:proofErr w:type="spellStart"/>
      <w:r w:rsidRPr="00864B23">
        <w:rPr>
          <w:sz w:val="22"/>
          <w:szCs w:val="22"/>
        </w:rPr>
        <w:t>utilised</w:t>
      </w:r>
      <w:proofErr w:type="spellEnd"/>
      <w:r w:rsidRPr="00864B23">
        <w:rPr>
          <w:sz w:val="22"/>
          <w:szCs w:val="22"/>
        </w:rPr>
        <w:t xml:space="preserve"> to meet the Clearing Member’s liabilities.  In such cases, the positions of the Clients and the Trading Members shall be transferable to some other Clearing Member or be closed out in accordance with the provisions of the Rules, Bye-laws and Regulations of Clearing Corporation/the Exchange. The Clearing Member hereby agrees and undertakes to do all things, which may be necessary in order to transfer his Trading Member’s or Client’s positions to another Clearing Member in the event of his default.</w:t>
      </w:r>
    </w:p>
    <w:p w14:paraId="3306F9E8" w14:textId="77777777" w:rsidR="003E5C5F" w:rsidRPr="00864B23" w:rsidRDefault="003E5C5F" w:rsidP="003E5C5F">
      <w:pPr>
        <w:pStyle w:val="BodyText"/>
        <w:spacing w:after="0"/>
        <w:rPr>
          <w:sz w:val="22"/>
          <w:szCs w:val="22"/>
        </w:rPr>
      </w:pPr>
    </w:p>
    <w:p w14:paraId="2DAE13B9"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Loss on account of close out: </w:t>
      </w:r>
    </w:p>
    <w:p w14:paraId="0A375CE7" w14:textId="77777777" w:rsidR="003E5C5F" w:rsidRPr="00864B23" w:rsidRDefault="003E5C5F" w:rsidP="003E5C5F">
      <w:pPr>
        <w:pStyle w:val="BodyText"/>
        <w:spacing w:after="0"/>
        <w:jc w:val="both"/>
        <w:rPr>
          <w:b/>
          <w:bCs/>
          <w:sz w:val="22"/>
          <w:szCs w:val="22"/>
        </w:rPr>
      </w:pPr>
    </w:p>
    <w:p w14:paraId="08F3C258" w14:textId="77777777" w:rsidR="003E5C5F" w:rsidRPr="00864B23" w:rsidRDefault="003E5C5F" w:rsidP="00DC19A0">
      <w:pPr>
        <w:pStyle w:val="BodyText"/>
        <w:spacing w:after="0"/>
        <w:ind w:left="720"/>
        <w:rPr>
          <w:sz w:val="22"/>
          <w:szCs w:val="22"/>
        </w:rPr>
      </w:pPr>
      <w:r w:rsidRPr="00864B23">
        <w:rPr>
          <w:sz w:val="22"/>
          <w:szCs w:val="22"/>
        </w:rPr>
        <w:t>Any and all loss on account of close out of Client positions because of failure of the Clearing Member or the Trading Member shall be recovered from the Clearing or Trading Member respectively.</w:t>
      </w:r>
    </w:p>
    <w:p w14:paraId="0A7354D5" w14:textId="77777777" w:rsidR="003E5C5F" w:rsidRPr="00864B23" w:rsidRDefault="003E5C5F" w:rsidP="003E5C5F">
      <w:pPr>
        <w:pStyle w:val="BodyText"/>
        <w:spacing w:after="0"/>
        <w:rPr>
          <w:sz w:val="22"/>
          <w:szCs w:val="22"/>
        </w:rPr>
      </w:pPr>
    </w:p>
    <w:p w14:paraId="058A1EF6"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Intimation to Exchange in cases of default of the Trading Member: </w:t>
      </w:r>
    </w:p>
    <w:p w14:paraId="1ED283F5" w14:textId="77777777" w:rsidR="003E5C5F" w:rsidRPr="00864B23" w:rsidRDefault="003E5C5F" w:rsidP="003E5C5F">
      <w:pPr>
        <w:pStyle w:val="BodyText"/>
        <w:spacing w:after="0"/>
        <w:jc w:val="both"/>
        <w:rPr>
          <w:b/>
          <w:bCs/>
          <w:sz w:val="22"/>
          <w:szCs w:val="22"/>
        </w:rPr>
      </w:pPr>
    </w:p>
    <w:p w14:paraId="0D1D1783" w14:textId="77777777" w:rsidR="003E5C5F" w:rsidRPr="00864B23" w:rsidRDefault="003E5C5F" w:rsidP="003E5C5F">
      <w:pPr>
        <w:pStyle w:val="BodyText"/>
        <w:spacing w:after="0"/>
        <w:ind w:left="720"/>
        <w:rPr>
          <w:sz w:val="22"/>
          <w:szCs w:val="22"/>
        </w:rPr>
      </w:pPr>
      <w:r w:rsidRPr="00864B23">
        <w:rPr>
          <w:sz w:val="22"/>
          <w:szCs w:val="22"/>
        </w:rPr>
        <w:t>The Clearing Member shall immediately inform the Clearing Corporation and the Exchange in case the Trading Member defaults in his payments or other obligations.</w:t>
      </w:r>
    </w:p>
    <w:p w14:paraId="301BB756" w14:textId="77777777" w:rsidR="003E5C5F" w:rsidRPr="00864B23" w:rsidRDefault="003E5C5F" w:rsidP="003E5C5F">
      <w:pPr>
        <w:pStyle w:val="BodyText"/>
        <w:spacing w:after="0"/>
        <w:rPr>
          <w:sz w:val="22"/>
          <w:szCs w:val="22"/>
        </w:rPr>
      </w:pPr>
    </w:p>
    <w:p w14:paraId="3255214E"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Arbitration:  </w:t>
      </w:r>
    </w:p>
    <w:p w14:paraId="06EB769F" w14:textId="77777777" w:rsidR="003E5C5F" w:rsidRPr="00864B23" w:rsidRDefault="003E5C5F" w:rsidP="003E5C5F">
      <w:pPr>
        <w:pStyle w:val="BodyText"/>
        <w:spacing w:after="0"/>
        <w:rPr>
          <w:b/>
          <w:bCs/>
          <w:sz w:val="22"/>
          <w:szCs w:val="22"/>
        </w:rPr>
      </w:pPr>
    </w:p>
    <w:p w14:paraId="1232579B" w14:textId="6616943A" w:rsidR="003E5C5F" w:rsidRPr="00864B23" w:rsidRDefault="003E5C5F" w:rsidP="003E5C5F">
      <w:pPr>
        <w:pStyle w:val="BodyText"/>
        <w:spacing w:after="0"/>
        <w:ind w:left="720"/>
        <w:jc w:val="both"/>
        <w:rPr>
          <w:sz w:val="22"/>
          <w:szCs w:val="22"/>
        </w:rPr>
      </w:pPr>
      <w:r w:rsidRPr="00864B23">
        <w:rPr>
          <w:sz w:val="22"/>
          <w:szCs w:val="22"/>
        </w:rPr>
        <w:t xml:space="preserve">In case of claims, difference or disputes between the Clearing Member and Trading Member, </w:t>
      </w:r>
      <w:r w:rsidR="00864B23">
        <w:rPr>
          <w:sz w:val="22"/>
          <w:szCs w:val="22"/>
        </w:rPr>
        <w:t>the Clearing Member or the Trading Member shall avail the arbitration, mediation and other dispute resolution mechanism offered by International Arbitration Centre situated in International Financial Service Centre</w:t>
      </w:r>
      <w:r w:rsidR="009E72FA">
        <w:rPr>
          <w:sz w:val="22"/>
          <w:szCs w:val="22"/>
        </w:rPr>
        <w:t>,</w:t>
      </w:r>
      <w:r w:rsidR="00864B23">
        <w:rPr>
          <w:sz w:val="22"/>
          <w:szCs w:val="22"/>
        </w:rPr>
        <w:t xml:space="preserve"> Gujarat</w:t>
      </w:r>
      <w:r w:rsidR="00733C99" w:rsidRPr="00864B23">
        <w:rPr>
          <w:sz w:val="22"/>
          <w:szCs w:val="22"/>
        </w:rPr>
        <w:t>.</w:t>
      </w:r>
    </w:p>
    <w:p w14:paraId="30577E5F" w14:textId="77777777" w:rsidR="003E5C5F" w:rsidRPr="00864B23" w:rsidRDefault="003E5C5F" w:rsidP="003E5C5F">
      <w:pPr>
        <w:pStyle w:val="BodyText"/>
        <w:spacing w:after="0"/>
        <w:ind w:left="720"/>
        <w:rPr>
          <w:sz w:val="22"/>
          <w:szCs w:val="22"/>
        </w:rPr>
      </w:pPr>
    </w:p>
    <w:p w14:paraId="2797CAAB"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Termination: </w:t>
      </w:r>
    </w:p>
    <w:p w14:paraId="0546D8E4" w14:textId="77777777" w:rsidR="003E5C5F" w:rsidRPr="00864B23" w:rsidRDefault="003E5C5F" w:rsidP="003E5C5F">
      <w:pPr>
        <w:pStyle w:val="BodyText"/>
        <w:spacing w:after="0"/>
        <w:jc w:val="both"/>
        <w:rPr>
          <w:sz w:val="22"/>
          <w:szCs w:val="22"/>
        </w:rPr>
      </w:pPr>
    </w:p>
    <w:p w14:paraId="09FB6358" w14:textId="77777777" w:rsidR="003E5C5F" w:rsidRPr="00864B23" w:rsidRDefault="003E5C5F" w:rsidP="003E5C5F">
      <w:pPr>
        <w:pStyle w:val="BodyText"/>
        <w:spacing w:after="0"/>
        <w:ind w:left="720"/>
        <w:jc w:val="both"/>
        <w:rPr>
          <w:sz w:val="22"/>
          <w:szCs w:val="22"/>
        </w:rPr>
      </w:pPr>
      <w:r w:rsidRPr="00864B23">
        <w:rPr>
          <w:sz w:val="22"/>
          <w:szCs w:val="22"/>
        </w:rPr>
        <w:t xml:space="preserve">Subject to the Rules, Bye-laws and Regulations, this agreement may be terminated by either party by giving one month’s notice to the other party. However such termination shall not affect the rights and obligations of a party hereunder in respect of any deals entered into prior to such termination and the parties shall enjoy the same rights and shall have same obligations in respect of such deals. </w:t>
      </w:r>
    </w:p>
    <w:p w14:paraId="0C1EE982" w14:textId="77777777" w:rsidR="003E5C5F" w:rsidRPr="00864B23" w:rsidRDefault="003E5C5F" w:rsidP="003E5C5F">
      <w:pPr>
        <w:pStyle w:val="BodyText"/>
        <w:spacing w:after="0"/>
        <w:rPr>
          <w:sz w:val="22"/>
          <w:szCs w:val="22"/>
        </w:rPr>
      </w:pPr>
    </w:p>
    <w:p w14:paraId="18F0DF18" w14:textId="77777777" w:rsidR="003E5C5F" w:rsidRPr="00864B23" w:rsidRDefault="003E5C5F" w:rsidP="003E5C5F">
      <w:pPr>
        <w:pStyle w:val="BodyText"/>
        <w:widowControl/>
        <w:numPr>
          <w:ilvl w:val="0"/>
          <w:numId w:val="3"/>
        </w:numPr>
        <w:autoSpaceDE/>
        <w:autoSpaceDN/>
        <w:adjustRightInd/>
        <w:spacing w:after="0"/>
        <w:ind w:left="0" w:firstLine="0"/>
        <w:jc w:val="both"/>
        <w:rPr>
          <w:b/>
          <w:bCs/>
          <w:sz w:val="22"/>
          <w:szCs w:val="22"/>
        </w:rPr>
      </w:pPr>
      <w:r w:rsidRPr="00864B23">
        <w:rPr>
          <w:b/>
          <w:bCs/>
          <w:sz w:val="22"/>
          <w:szCs w:val="22"/>
        </w:rPr>
        <w:t xml:space="preserve">Force Majeure </w:t>
      </w:r>
    </w:p>
    <w:p w14:paraId="6BAB5E67" w14:textId="77777777" w:rsidR="003E5C5F" w:rsidRPr="00864B23" w:rsidRDefault="003E5C5F" w:rsidP="003E5C5F">
      <w:pPr>
        <w:pStyle w:val="BodyText"/>
        <w:spacing w:after="0"/>
        <w:jc w:val="both"/>
        <w:rPr>
          <w:sz w:val="22"/>
          <w:szCs w:val="22"/>
        </w:rPr>
      </w:pPr>
    </w:p>
    <w:p w14:paraId="28518896" w14:textId="77777777" w:rsidR="003E5C5F" w:rsidRPr="00864B23" w:rsidRDefault="003E5C5F" w:rsidP="003E5C5F">
      <w:pPr>
        <w:pStyle w:val="BodyText"/>
        <w:spacing w:after="0"/>
        <w:ind w:left="720"/>
        <w:jc w:val="both"/>
        <w:rPr>
          <w:sz w:val="22"/>
          <w:szCs w:val="22"/>
        </w:rPr>
      </w:pPr>
      <w:r w:rsidRPr="00864B23">
        <w:rPr>
          <w:sz w:val="22"/>
          <w:szCs w:val="22"/>
        </w:rPr>
        <w:t>No liability shall result to either party for delay in performance or non-performance of the obligations under the agreement caused 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2AACE167" w14:textId="77777777" w:rsidR="00B7264A" w:rsidRPr="00864B23" w:rsidRDefault="00B7264A" w:rsidP="003E5C5F">
      <w:pPr>
        <w:pStyle w:val="BodyText"/>
        <w:spacing w:after="0"/>
        <w:ind w:left="720"/>
        <w:jc w:val="both"/>
        <w:rPr>
          <w:sz w:val="22"/>
          <w:szCs w:val="22"/>
        </w:rPr>
      </w:pPr>
    </w:p>
    <w:p w14:paraId="619A3DA7" w14:textId="77777777" w:rsidR="00B7264A" w:rsidRDefault="00B7264A" w:rsidP="00DC19A0">
      <w:pPr>
        <w:pStyle w:val="BodyText"/>
        <w:numPr>
          <w:ilvl w:val="0"/>
          <w:numId w:val="3"/>
        </w:numPr>
        <w:spacing w:after="0"/>
        <w:jc w:val="both"/>
        <w:rPr>
          <w:b/>
          <w:sz w:val="22"/>
          <w:szCs w:val="22"/>
        </w:rPr>
      </w:pPr>
      <w:r w:rsidRPr="00DC19A0">
        <w:rPr>
          <w:b/>
          <w:sz w:val="22"/>
          <w:szCs w:val="22"/>
        </w:rPr>
        <w:t>Jurisdiction:</w:t>
      </w:r>
    </w:p>
    <w:p w14:paraId="7A100D7E" w14:textId="77777777" w:rsidR="009E72FA" w:rsidRPr="00DC19A0" w:rsidRDefault="009E72FA" w:rsidP="00DC19A0">
      <w:pPr>
        <w:pStyle w:val="BodyText"/>
        <w:spacing w:after="0"/>
        <w:ind w:left="360"/>
        <w:jc w:val="both"/>
        <w:rPr>
          <w:b/>
          <w:sz w:val="22"/>
          <w:szCs w:val="22"/>
        </w:rPr>
      </w:pPr>
    </w:p>
    <w:p w14:paraId="667B7E65" w14:textId="6A13A8D7" w:rsidR="00B7264A" w:rsidRPr="00DC19A0" w:rsidRDefault="003F317B" w:rsidP="00DC19A0">
      <w:pPr>
        <w:pStyle w:val="BodyText"/>
        <w:spacing w:after="0"/>
        <w:ind w:left="720"/>
        <w:jc w:val="both"/>
        <w:rPr>
          <w:sz w:val="22"/>
          <w:szCs w:val="22"/>
        </w:rPr>
      </w:pPr>
      <w:r w:rsidRPr="00DC19A0">
        <w:rPr>
          <w:sz w:val="22"/>
          <w:szCs w:val="22"/>
        </w:rPr>
        <w:t xml:space="preserve">The agreement shall be subject to the exclusive jurisdiction of </w:t>
      </w:r>
      <w:r w:rsidR="00B7264A" w:rsidRPr="00DC19A0">
        <w:rPr>
          <w:sz w:val="22"/>
          <w:szCs w:val="22"/>
        </w:rPr>
        <w:t>the courts which exercise jurisdiction over the Internat</w:t>
      </w:r>
      <w:r w:rsidR="008E095F" w:rsidRPr="00DC19A0">
        <w:rPr>
          <w:sz w:val="22"/>
          <w:szCs w:val="22"/>
        </w:rPr>
        <w:t>ional Financial Services Centre</w:t>
      </w:r>
      <w:r w:rsidR="009E72FA">
        <w:rPr>
          <w:sz w:val="22"/>
          <w:szCs w:val="22"/>
        </w:rPr>
        <w:t>, Gujarat</w:t>
      </w:r>
      <w:r w:rsidR="008E095F" w:rsidRPr="00DC19A0">
        <w:rPr>
          <w:sz w:val="22"/>
          <w:szCs w:val="22"/>
        </w:rPr>
        <w:t>.</w:t>
      </w:r>
    </w:p>
    <w:p w14:paraId="5AF19D03" w14:textId="77777777" w:rsidR="003E5C5F" w:rsidRPr="00864B23" w:rsidRDefault="003E5C5F" w:rsidP="003E5C5F">
      <w:pPr>
        <w:pStyle w:val="BodyText"/>
        <w:spacing w:after="0"/>
        <w:rPr>
          <w:b/>
          <w:bCs/>
          <w:sz w:val="22"/>
          <w:szCs w:val="22"/>
        </w:rPr>
      </w:pPr>
    </w:p>
    <w:p w14:paraId="0221509D" w14:textId="12EDD15D" w:rsidR="003E5C5F" w:rsidRPr="00864B23" w:rsidRDefault="003E5C5F" w:rsidP="003E5C5F">
      <w:pPr>
        <w:pStyle w:val="BodyText"/>
        <w:widowControl/>
        <w:numPr>
          <w:ilvl w:val="0"/>
          <w:numId w:val="3"/>
        </w:numPr>
        <w:autoSpaceDE/>
        <w:autoSpaceDN/>
        <w:adjustRightInd/>
        <w:spacing w:after="0"/>
        <w:ind w:left="720" w:hanging="720"/>
        <w:jc w:val="both"/>
        <w:rPr>
          <w:sz w:val="22"/>
          <w:szCs w:val="22"/>
        </w:rPr>
      </w:pPr>
      <w:r w:rsidRPr="00864B23">
        <w:rPr>
          <w:sz w:val="22"/>
          <w:szCs w:val="22"/>
        </w:rPr>
        <w:t xml:space="preserve">In addition to the specific rights set out in this Agreement, the parties hereto shall be entitled to exercise any other rights which they may have under the Rules, Bye-laws and Regulations </w:t>
      </w:r>
      <w:r w:rsidR="003848F8" w:rsidRPr="00864B23">
        <w:rPr>
          <w:sz w:val="22"/>
          <w:szCs w:val="22"/>
        </w:rPr>
        <w:t xml:space="preserve">of the Exchange/Clearing Corporation </w:t>
      </w:r>
      <w:r w:rsidRPr="00864B23">
        <w:rPr>
          <w:sz w:val="22"/>
          <w:szCs w:val="22"/>
        </w:rPr>
        <w:t>or   circulars/notices issued by relevant authority.</w:t>
      </w:r>
    </w:p>
    <w:p w14:paraId="531E4650" w14:textId="77777777" w:rsidR="003E5C5F" w:rsidRPr="00864B23" w:rsidRDefault="003E5C5F" w:rsidP="003E5C5F">
      <w:pPr>
        <w:pStyle w:val="BodyText"/>
        <w:spacing w:after="0"/>
        <w:rPr>
          <w:b/>
          <w:bCs/>
          <w:sz w:val="22"/>
          <w:szCs w:val="22"/>
        </w:rPr>
      </w:pPr>
    </w:p>
    <w:p w14:paraId="78B4F519" w14:textId="77777777" w:rsidR="003E5C5F" w:rsidRPr="00864B23" w:rsidRDefault="003E5C5F" w:rsidP="003E5C5F">
      <w:pPr>
        <w:pStyle w:val="BodyText"/>
        <w:widowControl/>
        <w:numPr>
          <w:ilvl w:val="0"/>
          <w:numId w:val="3"/>
        </w:numPr>
        <w:autoSpaceDE/>
        <w:autoSpaceDN/>
        <w:adjustRightInd/>
        <w:spacing w:after="0"/>
        <w:ind w:left="720" w:hanging="720"/>
        <w:jc w:val="both"/>
        <w:rPr>
          <w:sz w:val="22"/>
          <w:szCs w:val="22"/>
        </w:rPr>
      </w:pPr>
      <w:r w:rsidRPr="00864B23">
        <w:rPr>
          <w:sz w:val="22"/>
          <w:szCs w:val="22"/>
        </w:rPr>
        <w:lastRenderedPageBreak/>
        <w:t>Words and expressions which are used in this Agreement, but which are not defined herein shall, unless the context otherwise requires, have the same meaning as assigned thereto in the Rules, Bye-laws and Regulations of Exchange/Clearing Corporation.</w:t>
      </w:r>
    </w:p>
    <w:p w14:paraId="512BB87E" w14:textId="77777777" w:rsidR="003E5C5F" w:rsidRPr="00864B23" w:rsidRDefault="003E5C5F" w:rsidP="003E5C5F">
      <w:pPr>
        <w:pStyle w:val="BodyText"/>
        <w:spacing w:after="0"/>
        <w:rPr>
          <w:b/>
          <w:bCs/>
          <w:sz w:val="22"/>
          <w:szCs w:val="22"/>
        </w:rPr>
      </w:pPr>
    </w:p>
    <w:p w14:paraId="15518FB8" w14:textId="7B7E9F0D" w:rsidR="003E5C5F" w:rsidRPr="00864B23" w:rsidRDefault="003E5C5F" w:rsidP="00DC19A0">
      <w:pPr>
        <w:pStyle w:val="BodyText"/>
        <w:widowControl/>
        <w:autoSpaceDE/>
        <w:autoSpaceDN/>
        <w:adjustRightInd/>
        <w:spacing w:after="0"/>
        <w:jc w:val="both"/>
        <w:rPr>
          <w:sz w:val="22"/>
          <w:szCs w:val="22"/>
        </w:rPr>
      </w:pPr>
    </w:p>
    <w:p w14:paraId="7503466E" w14:textId="77777777" w:rsidR="003E5C5F" w:rsidRPr="00864B23" w:rsidRDefault="003E5C5F" w:rsidP="003E5C5F">
      <w:pPr>
        <w:pStyle w:val="BodyText"/>
        <w:spacing w:after="0"/>
        <w:rPr>
          <w:b/>
          <w:bCs/>
          <w:sz w:val="22"/>
          <w:szCs w:val="22"/>
        </w:rPr>
      </w:pPr>
    </w:p>
    <w:p w14:paraId="19B1D9D5" w14:textId="77777777" w:rsidR="003E5C5F" w:rsidRPr="00864B23" w:rsidRDefault="003E5C5F" w:rsidP="003E5C5F">
      <w:pPr>
        <w:rPr>
          <w:sz w:val="22"/>
          <w:szCs w:val="22"/>
        </w:rPr>
      </w:pPr>
    </w:p>
    <w:p w14:paraId="56FE7B32" w14:textId="77777777" w:rsidR="003E5C5F" w:rsidRPr="00864B23" w:rsidRDefault="003E5C5F" w:rsidP="003E5C5F">
      <w:pPr>
        <w:jc w:val="both"/>
        <w:rPr>
          <w:b/>
          <w:bCs/>
          <w:sz w:val="22"/>
          <w:szCs w:val="22"/>
        </w:rPr>
      </w:pPr>
      <w:r w:rsidRPr="00864B23">
        <w:rPr>
          <w:b/>
          <w:bCs/>
          <w:sz w:val="22"/>
          <w:szCs w:val="22"/>
        </w:rPr>
        <w:t>IN WITNESS WHEREOF the parties hereto have caused this Agreement to be executed on the date first above mentioned.</w:t>
      </w:r>
    </w:p>
    <w:p w14:paraId="7BC91D8E" w14:textId="77777777" w:rsidR="003E5C5F" w:rsidRPr="00864B23" w:rsidRDefault="003E5C5F" w:rsidP="003E5C5F">
      <w:pPr>
        <w:jc w:val="both"/>
        <w:rPr>
          <w:b/>
          <w:bCs/>
          <w:sz w:val="22"/>
          <w:szCs w:val="22"/>
        </w:rPr>
      </w:pPr>
    </w:p>
    <w:p w14:paraId="6D7FBC1B" w14:textId="77777777" w:rsidR="003E5C5F" w:rsidRPr="00864B23" w:rsidRDefault="003E5C5F" w:rsidP="003E5C5F">
      <w:pPr>
        <w:rPr>
          <w:b/>
          <w:bCs/>
          <w:sz w:val="22"/>
          <w:szCs w:val="22"/>
        </w:rPr>
      </w:pPr>
    </w:p>
    <w:p w14:paraId="58604AD3" w14:textId="77777777" w:rsidR="003E5C5F" w:rsidRPr="00864B23" w:rsidRDefault="003E5C5F" w:rsidP="003E5C5F">
      <w:pPr>
        <w:rPr>
          <w:b/>
          <w:bCs/>
          <w:sz w:val="22"/>
          <w:szCs w:val="22"/>
        </w:rPr>
      </w:pPr>
      <w:r w:rsidRPr="00864B23">
        <w:rPr>
          <w:b/>
          <w:bCs/>
          <w:sz w:val="22"/>
          <w:szCs w:val="22"/>
        </w:rPr>
        <w:t xml:space="preserve">Signature: </w:t>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t>Signature:</w:t>
      </w:r>
    </w:p>
    <w:p w14:paraId="0123539A" w14:textId="77777777" w:rsidR="003E5C5F" w:rsidRPr="00864B23" w:rsidRDefault="003E5C5F" w:rsidP="003E5C5F">
      <w:pPr>
        <w:rPr>
          <w:b/>
          <w:bCs/>
          <w:sz w:val="22"/>
          <w:szCs w:val="22"/>
        </w:rPr>
      </w:pPr>
      <w:r w:rsidRPr="00864B23">
        <w:rPr>
          <w:b/>
          <w:bCs/>
          <w:sz w:val="22"/>
          <w:szCs w:val="22"/>
        </w:rPr>
        <w:t>Clearing Member</w:t>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t>Trading Member</w:t>
      </w:r>
    </w:p>
    <w:p w14:paraId="434AF158" w14:textId="77777777" w:rsidR="003E5C5F" w:rsidRPr="00864B23" w:rsidRDefault="003E5C5F" w:rsidP="003E5C5F">
      <w:pPr>
        <w:rPr>
          <w:b/>
          <w:bCs/>
          <w:sz w:val="22"/>
          <w:szCs w:val="22"/>
        </w:rPr>
      </w:pPr>
      <w:r w:rsidRPr="00864B23">
        <w:rPr>
          <w:b/>
          <w:bCs/>
          <w:sz w:val="22"/>
          <w:szCs w:val="22"/>
        </w:rPr>
        <w:t>Signed before:</w:t>
      </w:r>
      <w:r w:rsidRPr="00864B23">
        <w:rPr>
          <w:b/>
          <w:bCs/>
          <w:sz w:val="22"/>
          <w:szCs w:val="22"/>
        </w:rPr>
        <w:tab/>
      </w:r>
      <w:r w:rsidRPr="00864B23">
        <w:rPr>
          <w:b/>
          <w:bCs/>
          <w:sz w:val="22"/>
          <w:szCs w:val="22"/>
        </w:rPr>
        <w:tab/>
        <w:t>`</w:t>
      </w:r>
      <w:r w:rsidRPr="00864B23">
        <w:rPr>
          <w:b/>
          <w:bCs/>
          <w:sz w:val="22"/>
          <w:szCs w:val="22"/>
        </w:rPr>
        <w:tab/>
      </w:r>
      <w:r w:rsidRPr="00864B23">
        <w:rPr>
          <w:b/>
          <w:bCs/>
          <w:sz w:val="22"/>
          <w:szCs w:val="22"/>
        </w:rPr>
        <w:tab/>
      </w:r>
      <w:r w:rsidRPr="00864B23">
        <w:rPr>
          <w:b/>
          <w:bCs/>
          <w:sz w:val="22"/>
          <w:szCs w:val="22"/>
        </w:rPr>
        <w:tab/>
      </w:r>
      <w:r w:rsidRPr="00864B23">
        <w:rPr>
          <w:b/>
          <w:bCs/>
          <w:sz w:val="22"/>
          <w:szCs w:val="22"/>
        </w:rPr>
        <w:tab/>
        <w:t>Signed before:</w:t>
      </w:r>
    </w:p>
    <w:p w14:paraId="2D1991DD" w14:textId="77777777" w:rsidR="003E5C5F" w:rsidRPr="00864B23" w:rsidRDefault="003E5C5F" w:rsidP="003E5C5F">
      <w:pPr>
        <w:rPr>
          <w:b/>
          <w:bCs/>
          <w:sz w:val="22"/>
          <w:szCs w:val="22"/>
        </w:rPr>
      </w:pPr>
    </w:p>
    <w:p w14:paraId="48FDA8DF" w14:textId="77777777" w:rsidR="003E5C5F" w:rsidRPr="00864B23" w:rsidRDefault="003E5C5F" w:rsidP="003E5C5F">
      <w:pPr>
        <w:rPr>
          <w:b/>
          <w:bCs/>
          <w:sz w:val="22"/>
          <w:szCs w:val="22"/>
        </w:rPr>
      </w:pPr>
    </w:p>
    <w:p w14:paraId="464447D5" w14:textId="77777777" w:rsidR="003E5C5F" w:rsidRPr="00864B23" w:rsidRDefault="003E5C5F" w:rsidP="003E5C5F">
      <w:pPr>
        <w:rPr>
          <w:b/>
          <w:bCs/>
          <w:sz w:val="22"/>
          <w:szCs w:val="22"/>
        </w:rPr>
      </w:pPr>
    </w:p>
    <w:p w14:paraId="44848188" w14:textId="77777777" w:rsidR="003E5C5F" w:rsidRPr="00864B23" w:rsidRDefault="003E5C5F" w:rsidP="003E5C5F">
      <w:pPr>
        <w:rPr>
          <w:b/>
          <w:bCs/>
          <w:sz w:val="22"/>
          <w:szCs w:val="22"/>
        </w:rPr>
      </w:pPr>
      <w:r w:rsidRPr="00864B23">
        <w:rPr>
          <w:b/>
          <w:bCs/>
          <w:sz w:val="22"/>
          <w:szCs w:val="22"/>
        </w:rPr>
        <w:t>Name of the Witness: __________________</w:t>
      </w:r>
      <w:r w:rsidRPr="00864B23">
        <w:rPr>
          <w:b/>
          <w:bCs/>
          <w:sz w:val="22"/>
          <w:szCs w:val="22"/>
        </w:rPr>
        <w:tab/>
        <w:t>Name of the Witness: __________</w:t>
      </w:r>
    </w:p>
    <w:p w14:paraId="2A6A1F5D" w14:textId="77777777" w:rsidR="003E5C5F" w:rsidRPr="00864B23" w:rsidRDefault="003E5C5F" w:rsidP="003E5C5F">
      <w:pPr>
        <w:rPr>
          <w:b/>
          <w:bCs/>
          <w:sz w:val="22"/>
          <w:szCs w:val="22"/>
        </w:rPr>
      </w:pPr>
    </w:p>
    <w:p w14:paraId="44420E46" w14:textId="77777777" w:rsidR="003E5C5F" w:rsidRPr="00864B23" w:rsidRDefault="003E5C5F" w:rsidP="003E5C5F">
      <w:pPr>
        <w:rPr>
          <w:b/>
          <w:bCs/>
          <w:sz w:val="22"/>
          <w:szCs w:val="22"/>
        </w:rPr>
      </w:pPr>
    </w:p>
    <w:p w14:paraId="352A64F4" w14:textId="77777777" w:rsidR="003E5C5F" w:rsidRPr="00864B23" w:rsidRDefault="003E5C5F" w:rsidP="003E5C5F">
      <w:pPr>
        <w:tabs>
          <w:tab w:val="left" w:pos="720"/>
        </w:tabs>
        <w:jc w:val="both"/>
        <w:rPr>
          <w:b/>
          <w:bCs/>
          <w:sz w:val="22"/>
          <w:szCs w:val="22"/>
        </w:rPr>
      </w:pPr>
      <w:r w:rsidRPr="00864B23">
        <w:rPr>
          <w:b/>
          <w:bCs/>
          <w:sz w:val="22"/>
          <w:szCs w:val="22"/>
        </w:rPr>
        <w:t>Note:</w:t>
      </w:r>
      <w:r w:rsidRPr="00864B23">
        <w:rPr>
          <w:b/>
          <w:bCs/>
          <w:sz w:val="22"/>
          <w:szCs w:val="22"/>
        </w:rPr>
        <w:tab/>
      </w:r>
    </w:p>
    <w:p w14:paraId="366FB018" w14:textId="77777777" w:rsidR="003E5C5F" w:rsidRPr="00864B23" w:rsidRDefault="003E5C5F" w:rsidP="003E5C5F">
      <w:pPr>
        <w:tabs>
          <w:tab w:val="left" w:pos="720"/>
        </w:tabs>
        <w:ind w:left="360" w:hanging="360"/>
        <w:jc w:val="both"/>
        <w:rPr>
          <w:b/>
          <w:bCs/>
          <w:sz w:val="22"/>
          <w:szCs w:val="22"/>
        </w:rPr>
      </w:pPr>
      <w:r w:rsidRPr="00864B23">
        <w:rPr>
          <w:b/>
          <w:bCs/>
          <w:sz w:val="22"/>
          <w:szCs w:val="22"/>
        </w:rPr>
        <w:t>1.   All references to the specific quantity/rate/fee mentioned in this agreement are from time to time subject to change, as so agreed to in writing between parties.</w:t>
      </w:r>
    </w:p>
    <w:p w14:paraId="75C35F2F" w14:textId="77777777" w:rsidR="003E5C5F" w:rsidRPr="00864B23" w:rsidRDefault="003E5C5F" w:rsidP="003E5C5F">
      <w:pPr>
        <w:tabs>
          <w:tab w:val="left" w:pos="720"/>
        </w:tabs>
        <w:jc w:val="both"/>
        <w:rPr>
          <w:b/>
          <w:bCs/>
          <w:sz w:val="22"/>
          <w:szCs w:val="22"/>
        </w:rPr>
      </w:pPr>
    </w:p>
    <w:p w14:paraId="63277F70" w14:textId="77777777" w:rsidR="003E5C5F" w:rsidRPr="00864B23" w:rsidRDefault="003E5C5F" w:rsidP="003E5C5F">
      <w:pPr>
        <w:ind w:left="450" w:hanging="450"/>
        <w:rPr>
          <w:b/>
          <w:bCs/>
          <w:sz w:val="22"/>
          <w:szCs w:val="22"/>
        </w:rPr>
      </w:pPr>
      <w:r w:rsidRPr="00864B23">
        <w:rPr>
          <w:b/>
          <w:bCs/>
          <w:sz w:val="22"/>
          <w:szCs w:val="22"/>
        </w:rPr>
        <w:t>2.  All references to deposit in this agreement shall be deemed to mean cash and deposit other than cash. In the event, deposit other than cash is taken, both parties are required to record the same in writing.</w:t>
      </w:r>
    </w:p>
    <w:p w14:paraId="54F112C2" w14:textId="77777777" w:rsidR="005A57B4" w:rsidRPr="00864B23" w:rsidRDefault="005A57B4" w:rsidP="003E5C5F">
      <w:pPr>
        <w:ind w:left="450" w:hanging="450"/>
        <w:rPr>
          <w:b/>
          <w:bCs/>
          <w:sz w:val="22"/>
          <w:szCs w:val="22"/>
        </w:rPr>
      </w:pPr>
    </w:p>
    <w:p w14:paraId="18DCE74B" w14:textId="3A336860" w:rsidR="000E1CFC" w:rsidRPr="00864B23" w:rsidRDefault="000E1CFC" w:rsidP="003E5C5F">
      <w:pPr>
        <w:ind w:left="450" w:hanging="450"/>
        <w:rPr>
          <w:b/>
          <w:bCs/>
          <w:sz w:val="22"/>
          <w:szCs w:val="22"/>
        </w:rPr>
      </w:pPr>
      <w:r w:rsidRPr="00864B23">
        <w:rPr>
          <w:b/>
          <w:bCs/>
          <w:sz w:val="22"/>
          <w:szCs w:val="22"/>
        </w:rPr>
        <w:t xml:space="preserve">3.    The </w:t>
      </w:r>
      <w:r w:rsidR="005A57B4" w:rsidRPr="00864B23">
        <w:rPr>
          <w:b/>
          <w:bCs/>
          <w:sz w:val="22"/>
          <w:szCs w:val="22"/>
        </w:rPr>
        <w:t>Clearing Member shall enter into an Agreement with each of the Trading Member on whose behalf he will be clearing and settling the trades.</w:t>
      </w:r>
    </w:p>
    <w:p w14:paraId="7D50E525" w14:textId="77777777" w:rsidR="003E5C5F" w:rsidRPr="00864B23" w:rsidRDefault="003E5C5F" w:rsidP="003E5C5F">
      <w:pPr>
        <w:rPr>
          <w:sz w:val="22"/>
          <w:szCs w:val="22"/>
        </w:rPr>
      </w:pPr>
    </w:p>
    <w:p w14:paraId="2373A724" w14:textId="77777777" w:rsidR="00D4141A" w:rsidRPr="00864B23" w:rsidRDefault="00D4141A"/>
    <w:sectPr w:rsidR="00D4141A" w:rsidRPr="00864B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8AE41" w14:textId="77777777" w:rsidR="006A4AE1" w:rsidRDefault="006A4AE1" w:rsidP="009E72FA">
      <w:r>
        <w:separator/>
      </w:r>
    </w:p>
  </w:endnote>
  <w:endnote w:type="continuationSeparator" w:id="0">
    <w:p w14:paraId="1E18845A" w14:textId="77777777" w:rsidR="006A4AE1" w:rsidRDefault="006A4AE1" w:rsidP="009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3B7F" w14:textId="77777777" w:rsidR="006A4AE1" w:rsidRDefault="006A4AE1" w:rsidP="009E72FA">
      <w:r>
        <w:separator/>
      </w:r>
    </w:p>
  </w:footnote>
  <w:footnote w:type="continuationSeparator" w:id="0">
    <w:p w14:paraId="397FB9EA" w14:textId="77777777" w:rsidR="006A4AE1" w:rsidRDefault="006A4AE1" w:rsidP="009E72FA">
      <w:r>
        <w:continuationSeparator/>
      </w:r>
    </w:p>
  </w:footnote>
  <w:footnote w:id="1">
    <w:p w14:paraId="52248046" w14:textId="24ABB563" w:rsidR="009E72FA" w:rsidRDefault="009E72FA">
      <w:pPr>
        <w:pStyle w:val="FootnoteText"/>
      </w:pPr>
      <w:r>
        <w:rPr>
          <w:rStyle w:val="FootnoteReference"/>
        </w:rPr>
        <w:footnoteRef/>
      </w:r>
      <w:r>
        <w:t xml:space="preserve"> The Clearing Member and Trading Member may vary the terms and conditions of the Model TM CM Agreement without diluting the principles enshrined in the Model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9F07"/>
    <w:multiLevelType w:val="singleLevel"/>
    <w:tmpl w:val="EE887D40"/>
    <w:lvl w:ilvl="0">
      <w:start w:val="1"/>
      <w:numFmt w:val="decimal"/>
      <w:lvlText w:val="(%1)"/>
      <w:lvlJc w:val="left"/>
      <w:pPr>
        <w:tabs>
          <w:tab w:val="num" w:pos="720"/>
        </w:tabs>
        <w:ind w:left="1440" w:hanging="1368"/>
      </w:pPr>
      <w:rPr>
        <w:snapToGrid/>
        <w:w w:val="105"/>
        <w:sz w:val="22"/>
        <w:szCs w:val="22"/>
      </w:rPr>
    </w:lvl>
  </w:abstractNum>
  <w:abstractNum w:abstractNumId="1" w15:restartNumberingAfterBreak="0">
    <w:nsid w:val="10540DD8"/>
    <w:multiLevelType w:val="hybridMultilevel"/>
    <w:tmpl w:val="062E7A26"/>
    <w:lvl w:ilvl="0" w:tplc="95DA3E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427CC1"/>
    <w:multiLevelType w:val="singleLevel"/>
    <w:tmpl w:val="AAB45AFA"/>
    <w:lvl w:ilvl="0">
      <w:start w:val="1"/>
      <w:numFmt w:val="lowerLetter"/>
      <w:lvlText w:val="%1."/>
      <w:lvlJc w:val="left"/>
      <w:pPr>
        <w:tabs>
          <w:tab w:val="num" w:pos="360"/>
        </w:tabs>
        <w:ind w:left="360" w:hanging="360"/>
      </w:pPr>
      <w:rPr>
        <w:rFonts w:hint="default"/>
        <w:sz w:val="26"/>
        <w:szCs w:val="26"/>
      </w:rPr>
    </w:lvl>
  </w:abstractNum>
  <w:abstractNum w:abstractNumId="3" w15:restartNumberingAfterBreak="0">
    <w:nsid w:val="46821EA2"/>
    <w:multiLevelType w:val="singleLevel"/>
    <w:tmpl w:val="EA4C119A"/>
    <w:lvl w:ilvl="0">
      <w:start w:val="3"/>
      <w:numFmt w:val="lowerLetter"/>
      <w:lvlText w:val="%1."/>
      <w:lvlJc w:val="left"/>
      <w:pPr>
        <w:tabs>
          <w:tab w:val="num" w:pos="360"/>
        </w:tabs>
        <w:ind w:left="360" w:hanging="360"/>
      </w:pPr>
      <w:rPr>
        <w:rFonts w:hint="default"/>
        <w:b w:val="0"/>
        <w:bCs w:val="0"/>
      </w:rPr>
    </w:lvl>
  </w:abstractNum>
  <w:abstractNum w:abstractNumId="4" w15:restartNumberingAfterBreak="0">
    <w:nsid w:val="57940055"/>
    <w:multiLevelType w:val="hybridMultilevel"/>
    <w:tmpl w:val="487E9A76"/>
    <w:lvl w:ilvl="0" w:tplc="115EA040">
      <w:start w:val="1"/>
      <w:numFmt w:val="lowerRoman"/>
      <w:lvlText w:val="(%1)"/>
      <w:lvlJc w:val="left"/>
      <w:pPr>
        <w:tabs>
          <w:tab w:val="num" w:pos="792"/>
        </w:tabs>
        <w:ind w:left="1440" w:hanging="648"/>
      </w:pPr>
      <w:rPr>
        <w:rFonts w:ascii="Times New Roman" w:hAnsi="Times New Roman" w:cs="Times New Roman" w:hint="default"/>
        <w:snapToGrid/>
        <w:w w:val="105"/>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EE93284"/>
    <w:multiLevelType w:val="hybridMultilevel"/>
    <w:tmpl w:val="57581D14"/>
    <w:lvl w:ilvl="0" w:tplc="DBB8AD42">
      <w:start w:val="1"/>
      <w:numFmt w:val="upperRoman"/>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B793256"/>
    <w:multiLevelType w:val="multilevel"/>
    <w:tmpl w:val="B4E66A24"/>
    <w:lvl w:ilvl="0">
      <w:start w:val="1"/>
      <w:numFmt w:val="decimal"/>
      <w:lvlText w:val="(%1)"/>
      <w:lvlJc w:val="left"/>
      <w:pPr>
        <w:tabs>
          <w:tab w:val="num" w:pos="360"/>
        </w:tabs>
        <w:ind w:left="360" w:hanging="360"/>
      </w:pPr>
      <w:rPr>
        <w:rFonts w:hint="default"/>
        <w:b/>
        <w:bCs/>
      </w:rPr>
    </w:lvl>
    <w:lvl w:ilvl="1">
      <w:start w:val="1"/>
      <w:numFmt w:val="lowerRoman"/>
      <w:lvlText w:val="(%2)"/>
      <w:lvlJc w:val="left"/>
      <w:pPr>
        <w:tabs>
          <w:tab w:val="num" w:pos="1080"/>
        </w:tabs>
        <w:ind w:left="1728" w:hanging="648"/>
      </w:pPr>
      <w:rPr>
        <w:rFonts w:ascii="Calibri" w:hAnsi="Calibri" w:cs="Calibri" w:hint="default"/>
        <w:i w:val="0"/>
        <w:iCs w:val="0"/>
        <w:snapToGrid/>
        <w:w w:val="105"/>
        <w:sz w:val="22"/>
        <w:szCs w:val="22"/>
      </w:rPr>
    </w:lvl>
    <w:lvl w:ilvl="2">
      <w:start w:val="1"/>
      <w:numFmt w:val="lowerRoman"/>
      <w:lvlText w:val="(%3)"/>
      <w:lvlJc w:val="left"/>
      <w:pPr>
        <w:tabs>
          <w:tab w:val="num" w:pos="1980"/>
        </w:tabs>
        <w:ind w:left="2628" w:hanging="648"/>
      </w:pPr>
      <w:rPr>
        <w:rFonts w:ascii="Calibri" w:hAnsi="Calibri" w:cs="Calibri" w:hint="default"/>
        <w:i w:val="0"/>
        <w:iCs w:val="0"/>
        <w:snapToGrid/>
        <w:w w:val="105"/>
        <w:sz w:val="22"/>
        <w:szCs w:val="22"/>
      </w:rPr>
    </w:lvl>
    <w:lvl w:ilvl="3">
      <w:start w:val="1"/>
      <w:numFmt w:val="lowerRoman"/>
      <w:lvlText w:val="(%4)"/>
      <w:lvlJc w:val="left"/>
      <w:pPr>
        <w:tabs>
          <w:tab w:val="num" w:pos="2520"/>
        </w:tabs>
        <w:ind w:left="3168" w:hanging="648"/>
      </w:pPr>
      <w:rPr>
        <w:rFonts w:ascii="Times New Roman" w:hAnsi="Times New Roman" w:cs="Times New Roman" w:hint="default"/>
        <w:snapToGrid/>
        <w:w w:val="105"/>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5F"/>
    <w:rsid w:val="00005D8A"/>
    <w:rsid w:val="00034CFD"/>
    <w:rsid w:val="00036D99"/>
    <w:rsid w:val="000E1CFC"/>
    <w:rsid w:val="00202A79"/>
    <w:rsid w:val="002054E2"/>
    <w:rsid w:val="00236A5B"/>
    <w:rsid w:val="00245616"/>
    <w:rsid w:val="00270AD1"/>
    <w:rsid w:val="002D6490"/>
    <w:rsid w:val="003503FE"/>
    <w:rsid w:val="00365286"/>
    <w:rsid w:val="00370FCC"/>
    <w:rsid w:val="00376B05"/>
    <w:rsid w:val="003848F8"/>
    <w:rsid w:val="003E5C5F"/>
    <w:rsid w:val="003F317B"/>
    <w:rsid w:val="00457355"/>
    <w:rsid w:val="00481D42"/>
    <w:rsid w:val="004D6647"/>
    <w:rsid w:val="005522F9"/>
    <w:rsid w:val="0058545E"/>
    <w:rsid w:val="005A57B4"/>
    <w:rsid w:val="0063366F"/>
    <w:rsid w:val="006367B4"/>
    <w:rsid w:val="006A4AE1"/>
    <w:rsid w:val="006C49C9"/>
    <w:rsid w:val="006F0363"/>
    <w:rsid w:val="00720E5D"/>
    <w:rsid w:val="00724D9F"/>
    <w:rsid w:val="00733C99"/>
    <w:rsid w:val="00743F7C"/>
    <w:rsid w:val="007A055B"/>
    <w:rsid w:val="007C616B"/>
    <w:rsid w:val="00864B23"/>
    <w:rsid w:val="008A283C"/>
    <w:rsid w:val="008E095F"/>
    <w:rsid w:val="009513B1"/>
    <w:rsid w:val="0097319F"/>
    <w:rsid w:val="009759E1"/>
    <w:rsid w:val="009946BC"/>
    <w:rsid w:val="009E72FA"/>
    <w:rsid w:val="00A6655C"/>
    <w:rsid w:val="00A8204D"/>
    <w:rsid w:val="00B7264A"/>
    <w:rsid w:val="00B907FB"/>
    <w:rsid w:val="00C03F9D"/>
    <w:rsid w:val="00C723EC"/>
    <w:rsid w:val="00CD7C3C"/>
    <w:rsid w:val="00CF03E3"/>
    <w:rsid w:val="00D1538D"/>
    <w:rsid w:val="00D4141A"/>
    <w:rsid w:val="00D552D6"/>
    <w:rsid w:val="00DB77AE"/>
    <w:rsid w:val="00DC19A0"/>
    <w:rsid w:val="00E24333"/>
    <w:rsid w:val="00E52CA7"/>
    <w:rsid w:val="00E63B7C"/>
    <w:rsid w:val="00EC7500"/>
    <w:rsid w:val="00F651CA"/>
    <w:rsid w:val="00F848A5"/>
    <w:rsid w:val="00F90D74"/>
    <w:rsid w:val="00FC68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61CB"/>
  <w15:docId w15:val="{8E6BA324-1D2B-45C0-940D-F12F5E6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5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3E5C5F"/>
    <w:pPr>
      <w:keepNext/>
      <w:shd w:val="clear" w:color="auto" w:fill="FFFFFF"/>
      <w:ind w:left="2232"/>
      <w:outlineLvl w:val="0"/>
    </w:pPr>
    <w:rPr>
      <w:rFonts w:ascii="Arial" w:hAnsi="Arial" w:cs="Arial"/>
      <w:b/>
      <w:bCs/>
      <w:color w:val="1A171B"/>
      <w:spacing w:val="39"/>
    </w:rPr>
  </w:style>
  <w:style w:type="paragraph" w:styleId="Heading2">
    <w:name w:val="heading 2"/>
    <w:basedOn w:val="Normal"/>
    <w:next w:val="Normal"/>
    <w:link w:val="Heading2Char"/>
    <w:uiPriority w:val="99"/>
    <w:qFormat/>
    <w:rsid w:val="003E5C5F"/>
    <w:pPr>
      <w:keepNext/>
      <w:shd w:val="clear" w:color="auto" w:fill="FFFFFF"/>
      <w:jc w:val="center"/>
      <w:outlineLvl w:val="1"/>
    </w:pPr>
    <w:rPr>
      <w:i/>
      <w:iCs/>
      <w:color w:val="1A171B"/>
    </w:rPr>
  </w:style>
  <w:style w:type="paragraph" w:styleId="Heading4">
    <w:name w:val="heading 4"/>
    <w:basedOn w:val="Normal"/>
    <w:next w:val="Normal"/>
    <w:link w:val="Heading4Char"/>
    <w:uiPriority w:val="99"/>
    <w:qFormat/>
    <w:rsid w:val="003E5C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5C5F"/>
    <w:rPr>
      <w:rFonts w:ascii="Arial" w:eastAsia="Times New Roman" w:hAnsi="Arial" w:cs="Arial"/>
      <w:b/>
      <w:bCs/>
      <w:color w:val="1A171B"/>
      <w:spacing w:val="39"/>
      <w:sz w:val="20"/>
      <w:szCs w:val="20"/>
      <w:shd w:val="clear" w:color="auto" w:fill="FFFFFF"/>
    </w:rPr>
  </w:style>
  <w:style w:type="character" w:customStyle="1" w:styleId="Heading2Char">
    <w:name w:val="Heading 2 Char"/>
    <w:basedOn w:val="DefaultParagraphFont"/>
    <w:link w:val="Heading2"/>
    <w:uiPriority w:val="99"/>
    <w:rsid w:val="003E5C5F"/>
    <w:rPr>
      <w:rFonts w:ascii="Times New Roman" w:eastAsia="Times New Roman" w:hAnsi="Times New Roman" w:cs="Times New Roman"/>
      <w:i/>
      <w:iCs/>
      <w:color w:val="1A171B"/>
      <w:sz w:val="20"/>
      <w:szCs w:val="20"/>
      <w:shd w:val="clear" w:color="auto" w:fill="FFFFFF"/>
    </w:rPr>
  </w:style>
  <w:style w:type="character" w:customStyle="1" w:styleId="Heading4Char">
    <w:name w:val="Heading 4 Char"/>
    <w:basedOn w:val="DefaultParagraphFont"/>
    <w:link w:val="Heading4"/>
    <w:uiPriority w:val="99"/>
    <w:rsid w:val="003E5C5F"/>
    <w:rPr>
      <w:rFonts w:ascii="Times New Roman" w:eastAsia="Times New Roman" w:hAnsi="Times New Roman" w:cs="Times New Roman"/>
      <w:b/>
      <w:bCs/>
      <w:sz w:val="28"/>
      <w:szCs w:val="28"/>
    </w:rPr>
  </w:style>
  <w:style w:type="paragraph" w:styleId="BodyTextIndent">
    <w:name w:val="Body Text Indent"/>
    <w:basedOn w:val="Normal"/>
    <w:link w:val="BodyTextIndentChar"/>
    <w:uiPriority w:val="99"/>
    <w:rsid w:val="003E5C5F"/>
    <w:pPr>
      <w:widowControl/>
      <w:autoSpaceDE/>
      <w:autoSpaceDN/>
      <w:adjustRightInd/>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3E5C5F"/>
    <w:rPr>
      <w:rFonts w:ascii="Times New Roman" w:eastAsia="Times New Roman" w:hAnsi="Times New Roman" w:cs="Times New Roman"/>
      <w:sz w:val="24"/>
      <w:szCs w:val="24"/>
    </w:rPr>
  </w:style>
  <w:style w:type="paragraph" w:styleId="BodyText">
    <w:name w:val="Body Text"/>
    <w:basedOn w:val="Normal"/>
    <w:link w:val="BodyTextChar"/>
    <w:uiPriority w:val="99"/>
    <w:rsid w:val="003E5C5F"/>
    <w:pPr>
      <w:spacing w:after="120"/>
    </w:pPr>
  </w:style>
  <w:style w:type="character" w:customStyle="1" w:styleId="BodyTextChar">
    <w:name w:val="Body Text Char"/>
    <w:basedOn w:val="DefaultParagraphFont"/>
    <w:link w:val="BodyText"/>
    <w:uiPriority w:val="99"/>
    <w:rsid w:val="003E5C5F"/>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3E5C5F"/>
    <w:pPr>
      <w:widowControl/>
      <w:autoSpaceDE/>
      <w:autoSpaceDN/>
      <w:adjustRightInd/>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3E5C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0D74"/>
    <w:rPr>
      <w:sz w:val="16"/>
      <w:szCs w:val="16"/>
    </w:rPr>
  </w:style>
  <w:style w:type="paragraph" w:styleId="CommentText">
    <w:name w:val="annotation text"/>
    <w:basedOn w:val="Normal"/>
    <w:link w:val="CommentTextChar"/>
    <w:uiPriority w:val="99"/>
    <w:semiHidden/>
    <w:unhideWhenUsed/>
    <w:rsid w:val="00F90D74"/>
  </w:style>
  <w:style w:type="character" w:customStyle="1" w:styleId="CommentTextChar">
    <w:name w:val="Comment Text Char"/>
    <w:basedOn w:val="DefaultParagraphFont"/>
    <w:link w:val="CommentText"/>
    <w:uiPriority w:val="99"/>
    <w:semiHidden/>
    <w:rsid w:val="00F90D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D74"/>
    <w:rPr>
      <w:b/>
      <w:bCs/>
    </w:rPr>
  </w:style>
  <w:style w:type="character" w:customStyle="1" w:styleId="CommentSubjectChar">
    <w:name w:val="Comment Subject Char"/>
    <w:basedOn w:val="CommentTextChar"/>
    <w:link w:val="CommentSubject"/>
    <w:uiPriority w:val="99"/>
    <w:semiHidden/>
    <w:rsid w:val="00F90D74"/>
    <w:rPr>
      <w:rFonts w:ascii="Times New Roman" w:eastAsia="Times New Roman" w:hAnsi="Times New Roman" w:cs="Times New Roman"/>
      <w:b/>
      <w:bCs/>
      <w:sz w:val="20"/>
      <w:szCs w:val="20"/>
    </w:rPr>
  </w:style>
  <w:style w:type="paragraph" w:customStyle="1" w:styleId="CharCharCharCharCharCharCharChar">
    <w:name w:val="Char Char Char Char Char Char Char Char"/>
    <w:basedOn w:val="Normal"/>
    <w:rsid w:val="00743F7C"/>
    <w:pPr>
      <w:widowControl/>
      <w:autoSpaceDE/>
      <w:autoSpaceDN/>
      <w:adjustRightInd/>
      <w:spacing w:after="160" w:line="240" w:lineRule="exact"/>
    </w:pPr>
    <w:rPr>
      <w:rFonts w:ascii="Verdana" w:hAnsi="Verdana"/>
      <w:szCs w:val="24"/>
      <w:lang w:val="en-AU"/>
    </w:rPr>
  </w:style>
  <w:style w:type="paragraph" w:styleId="Revision">
    <w:name w:val="Revision"/>
    <w:hidden/>
    <w:uiPriority w:val="99"/>
    <w:semiHidden/>
    <w:rsid w:val="00864B23"/>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9E72FA"/>
  </w:style>
  <w:style w:type="character" w:customStyle="1" w:styleId="FootnoteTextChar">
    <w:name w:val="Footnote Text Char"/>
    <w:basedOn w:val="DefaultParagraphFont"/>
    <w:link w:val="FootnoteText"/>
    <w:uiPriority w:val="99"/>
    <w:semiHidden/>
    <w:rsid w:val="009E72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7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CE85-1F75-43DA-B282-CA0A7E68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Ramachandra</dc:creator>
  <cp:lastModifiedBy>Vinod Ramachandra</cp:lastModifiedBy>
  <cp:revision>6</cp:revision>
  <dcterms:created xsi:type="dcterms:W3CDTF">2017-01-03T08:46:00Z</dcterms:created>
  <dcterms:modified xsi:type="dcterms:W3CDTF">2017-01-05T06:00:00Z</dcterms:modified>
</cp:coreProperties>
</file>